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B49D" w14:textId="77777777" w:rsidR="00443AE1" w:rsidRPr="005336C1" w:rsidRDefault="00180569" w:rsidP="005336C1">
      <w:pPr>
        <w:tabs>
          <w:tab w:val="left" w:pos="6096"/>
        </w:tabs>
        <w:spacing w:before="120" w:after="120" w:line="269" w:lineRule="auto"/>
        <w:rPr>
          <w:rFonts w:asciiTheme="minorHAnsi" w:hAnsiTheme="minorHAnsi" w:cs="Arial"/>
          <w:sz w:val="24"/>
        </w:rPr>
      </w:pPr>
      <w:r w:rsidRPr="00E01A6E">
        <w:rPr>
          <w:rFonts w:asciiTheme="minorHAnsi" w:hAnsiTheme="minorHAnsi" w:cs="Arial"/>
          <w:sz w:val="28"/>
          <w:szCs w:val="32"/>
        </w:rPr>
        <w:t xml:space="preserve">              </w:t>
      </w:r>
      <w:r w:rsidR="00443AE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0E8B1" wp14:editId="4A1B86DF">
            <wp:simplePos x="0" y="0"/>
            <wp:positionH relativeFrom="margin">
              <wp:posOffset>-309245</wp:posOffset>
            </wp:positionH>
            <wp:positionV relativeFrom="paragraph">
              <wp:posOffset>5080</wp:posOffset>
            </wp:positionV>
            <wp:extent cx="2133600" cy="1139237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o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3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8D2BD" w14:textId="77777777" w:rsidR="00443AE1" w:rsidRDefault="00443AE1" w:rsidP="00443AE1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11F82C" wp14:editId="556A7DAF">
            <wp:extent cx="1859109" cy="669295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12" cy="6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5F1F" w14:textId="77777777" w:rsidR="00443AE1" w:rsidRDefault="00443AE1" w:rsidP="00443AE1">
      <w:pPr>
        <w:jc w:val="center"/>
        <w:rPr>
          <w:b/>
          <w:sz w:val="28"/>
          <w:szCs w:val="28"/>
        </w:rPr>
      </w:pPr>
    </w:p>
    <w:p w14:paraId="03330687" w14:textId="77777777" w:rsidR="00277F1D" w:rsidRPr="00E01A6E" w:rsidRDefault="00277F1D" w:rsidP="001B33BA">
      <w:pPr>
        <w:spacing w:before="120" w:after="120" w:line="269" w:lineRule="auto"/>
        <w:rPr>
          <w:rFonts w:asciiTheme="minorHAnsi" w:hAnsiTheme="minorHAnsi"/>
        </w:rPr>
      </w:pPr>
    </w:p>
    <w:p w14:paraId="578E17DF" w14:textId="77777777" w:rsidR="00277F1D" w:rsidRPr="00E01A6E" w:rsidRDefault="00277F1D" w:rsidP="001B33BA">
      <w:pPr>
        <w:spacing w:before="120" w:after="120" w:line="269" w:lineRule="auto"/>
        <w:rPr>
          <w:rFonts w:asciiTheme="minorHAnsi" w:hAnsiTheme="minorHAnsi"/>
        </w:rPr>
      </w:pPr>
    </w:p>
    <w:p w14:paraId="0136B403" w14:textId="77777777" w:rsidR="00277F1D" w:rsidRPr="00E01A6E" w:rsidRDefault="00277F1D" w:rsidP="001B33BA">
      <w:pPr>
        <w:spacing w:before="120" w:after="120" w:line="269" w:lineRule="auto"/>
        <w:rPr>
          <w:rFonts w:asciiTheme="minorHAnsi" w:hAnsiTheme="minorHAnsi"/>
        </w:rPr>
      </w:pPr>
    </w:p>
    <w:p w14:paraId="2AA49415" w14:textId="77777777" w:rsidR="00277F1D" w:rsidRPr="00E01A6E" w:rsidRDefault="00277F1D" w:rsidP="001B33BA">
      <w:pPr>
        <w:spacing w:before="120" w:after="120" w:line="269" w:lineRule="auto"/>
        <w:rPr>
          <w:rFonts w:asciiTheme="minorHAnsi" w:hAnsiTheme="minorHAnsi"/>
        </w:rPr>
      </w:pPr>
    </w:p>
    <w:p w14:paraId="06D1BDEE" w14:textId="77777777" w:rsidR="00277F1D" w:rsidRPr="00E01A6E" w:rsidRDefault="00277F1D" w:rsidP="001B33BA">
      <w:pPr>
        <w:spacing w:before="120" w:after="120" w:line="269" w:lineRule="auto"/>
        <w:rPr>
          <w:rFonts w:asciiTheme="minorHAnsi" w:hAnsiTheme="minorHAnsi" w:cstheme="minorHAnsi"/>
          <w:color w:val="000000" w:themeColor="text1"/>
        </w:rPr>
      </w:pPr>
    </w:p>
    <w:p w14:paraId="376FF957" w14:textId="77777777" w:rsidR="00277F1D" w:rsidRPr="00B41408" w:rsidRDefault="00277F1D" w:rsidP="001B33BA">
      <w:pPr>
        <w:pStyle w:val="Nzev"/>
        <w:spacing w:before="120" w:after="120" w:line="269" w:lineRule="auto"/>
        <w:rPr>
          <w:rFonts w:ascii="Arial" w:eastAsia="Arial" w:hAnsi="Arial" w:cs="Arial"/>
          <w:bCs w:val="0"/>
          <w:color w:val="1F497D"/>
          <w:sz w:val="40"/>
          <w:szCs w:val="40"/>
        </w:rPr>
      </w:pPr>
    </w:p>
    <w:p w14:paraId="5DBD3E55" w14:textId="77777777" w:rsidR="00FB139B" w:rsidRPr="00B41408" w:rsidRDefault="00FB139B" w:rsidP="001B33BA">
      <w:pPr>
        <w:pStyle w:val="Nzev"/>
        <w:spacing w:before="120" w:after="120" w:line="269" w:lineRule="auto"/>
        <w:rPr>
          <w:rFonts w:ascii="Arial" w:eastAsia="Arial" w:hAnsi="Arial" w:cs="Arial"/>
          <w:bCs w:val="0"/>
          <w:color w:val="1F497D"/>
          <w:sz w:val="40"/>
          <w:szCs w:val="40"/>
        </w:rPr>
      </w:pPr>
      <w:bookmarkStart w:id="0" w:name="_Toc35939798"/>
      <w:bookmarkStart w:id="1" w:name="_Toc35954685"/>
      <w:bookmarkStart w:id="2" w:name="_Toc35956639"/>
      <w:bookmarkStart w:id="3" w:name="_Toc35957027"/>
      <w:bookmarkStart w:id="4" w:name="_Toc35957079"/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Program podpory podnikatelských subjektů v oblasti </w:t>
      </w:r>
      <w:r w:rsidR="00C01B06">
        <w:rPr>
          <w:rFonts w:ascii="Arial" w:eastAsia="Arial" w:hAnsi="Arial" w:cs="Arial"/>
          <w:bCs w:val="0"/>
          <w:color w:val="1F497D"/>
          <w:sz w:val="40"/>
          <w:szCs w:val="40"/>
        </w:rPr>
        <w:t>sportu</w:t>
      </w: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 postižených celosvětovým </w:t>
      </w:r>
      <w:r w:rsidR="00A42AE7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šířením onemocnění </w:t>
      </w: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>COVID-19</w:t>
      </w:r>
    </w:p>
    <w:p w14:paraId="400D1C32" w14:textId="77777777" w:rsidR="00FB139B" w:rsidRPr="00B41408" w:rsidRDefault="00FB139B" w:rsidP="001B33BA">
      <w:pPr>
        <w:pStyle w:val="Nzev"/>
        <w:spacing w:before="120" w:after="120" w:line="269" w:lineRule="auto"/>
        <w:rPr>
          <w:rFonts w:ascii="Arial" w:eastAsia="Arial" w:hAnsi="Arial" w:cs="Arial"/>
          <w:bCs w:val="0"/>
          <w:color w:val="1F497D"/>
          <w:sz w:val="40"/>
          <w:szCs w:val="40"/>
        </w:rPr>
      </w:pP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 </w:t>
      </w:r>
    </w:p>
    <w:p w14:paraId="51FF716C" w14:textId="77777777" w:rsidR="00FB139B" w:rsidRPr="00B41408" w:rsidRDefault="00FB139B" w:rsidP="001B33BA">
      <w:pPr>
        <w:pStyle w:val="Nzev"/>
        <w:spacing w:before="120" w:after="120" w:line="269" w:lineRule="auto"/>
        <w:rPr>
          <w:rFonts w:ascii="Arial" w:eastAsia="Arial" w:hAnsi="Arial" w:cs="Arial"/>
          <w:bCs w:val="0"/>
          <w:color w:val="1F497D"/>
          <w:sz w:val="40"/>
          <w:szCs w:val="40"/>
        </w:rPr>
      </w:pPr>
    </w:p>
    <w:bookmarkEnd w:id="0"/>
    <w:bookmarkEnd w:id="1"/>
    <w:bookmarkEnd w:id="2"/>
    <w:bookmarkEnd w:id="3"/>
    <w:bookmarkEnd w:id="4"/>
    <w:p w14:paraId="4FAF0C1B" w14:textId="77777777" w:rsidR="000A42F2" w:rsidRPr="00B41408" w:rsidRDefault="00982432" w:rsidP="001B33BA">
      <w:pPr>
        <w:pStyle w:val="Nzev"/>
        <w:spacing w:before="120" w:after="120" w:line="269" w:lineRule="auto"/>
        <w:rPr>
          <w:rFonts w:ascii="Arial" w:eastAsia="Arial" w:hAnsi="Arial" w:cs="Arial"/>
          <w:bCs w:val="0"/>
          <w:color w:val="1F497D"/>
          <w:sz w:val="40"/>
          <w:szCs w:val="40"/>
        </w:rPr>
      </w:pP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>„</w:t>
      </w:r>
      <w:r w:rsidR="004A1386" w:rsidRPr="00B41408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COVID </w:t>
      </w: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>–</w:t>
      </w:r>
      <w:r w:rsidR="00A410B0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 </w:t>
      </w:r>
      <w:r w:rsidR="008123B2">
        <w:rPr>
          <w:rFonts w:ascii="Arial" w:eastAsia="Arial" w:hAnsi="Arial" w:cs="Arial"/>
          <w:bCs w:val="0"/>
          <w:color w:val="1F497D"/>
          <w:sz w:val="40"/>
          <w:szCs w:val="40"/>
        </w:rPr>
        <w:t>SPORT</w:t>
      </w:r>
      <w:r w:rsidR="00A410B0">
        <w:rPr>
          <w:rFonts w:ascii="Arial" w:eastAsia="Arial" w:hAnsi="Arial" w:cs="Arial"/>
          <w:bCs w:val="0"/>
          <w:color w:val="1F497D"/>
          <w:sz w:val="40"/>
          <w:szCs w:val="40"/>
        </w:rPr>
        <w:t xml:space="preserve"> II.</w:t>
      </w:r>
      <w:r w:rsidRPr="00B41408">
        <w:rPr>
          <w:rFonts w:ascii="Arial" w:eastAsia="Arial" w:hAnsi="Arial" w:cs="Arial"/>
          <w:bCs w:val="0"/>
          <w:color w:val="1F497D"/>
          <w:sz w:val="40"/>
          <w:szCs w:val="40"/>
        </w:rPr>
        <w:t>“</w:t>
      </w:r>
    </w:p>
    <w:p w14:paraId="097059C7" w14:textId="77777777" w:rsidR="00422387" w:rsidRDefault="00422387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-203657277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14:paraId="3630E556" w14:textId="77777777" w:rsidR="00422387" w:rsidRPr="000E5639" w:rsidRDefault="00422387" w:rsidP="00B76533">
          <w:pPr>
            <w:pStyle w:val="Nadpisobsahu"/>
            <w:spacing w:before="0" w:line="240" w:lineRule="auto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0E5639">
            <w:rPr>
              <w:rFonts w:asciiTheme="minorHAnsi" w:hAnsiTheme="minorHAnsi" w:cstheme="minorHAnsi"/>
              <w:color w:val="auto"/>
              <w:sz w:val="22"/>
              <w:szCs w:val="22"/>
            </w:rPr>
            <w:t>Obsah</w:t>
          </w:r>
        </w:p>
        <w:p w14:paraId="0CDAD702" w14:textId="77777777" w:rsidR="00B76533" w:rsidRPr="000E5639" w:rsidRDefault="00422387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r w:rsidRPr="000E5639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0E5639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0E5639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5213436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Cíl programu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_Toc55213436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771522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37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1.1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Základní ustanovení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_Toc55213437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729609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38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1.2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Veřejná podpora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_Toc55213438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F2CB8E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39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1.3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Osobní údaje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_Toc55213439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780332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0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Rozpočet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_Toc55213440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1F4B44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1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Podporovaná aktivita, oblasti podpory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_Toc55213441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728BA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4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3.1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Podporovaná aktivita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_Toc55213444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022F51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5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3.2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Oblast podpory A.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_Toc55213445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DDFA0D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6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3.3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Oblast podpory B.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_Toc55213446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CE88B8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47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Oprávněný žadatel/příjemce podpory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_Toc55213447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5FE1A5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53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4.1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Základní podmínky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_Toc55213453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6058E0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54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4.2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Definice oprávněných žadatelů/příjemců podpory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_Toc55213454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3E4C5C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55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Podmínky přijatelnosti žádosti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_Toc55213455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044E18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56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Ostatní podmínky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_Toc55213456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34E57B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57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Forma a výše podpory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_Toc55213457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5475B4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64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7.1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Výše podpory – oblast podpory A.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_Toc55213464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3441F3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65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7.2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Výše podpory – oblast podpory B.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_Toc55213465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D2CCAA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66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7.3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Výše podpory – společná ustanovení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_Toc55213466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0250E0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67" w:history="1">
            <w:r w:rsidR="00B76533" w:rsidRPr="000E5639">
              <w:rPr>
                <w:rStyle w:val="Hypertextovodkaz"/>
                <w:rFonts w:asciiTheme="minorHAnsi" w:eastAsia="SimSun" w:hAnsiTheme="minorHAnsi" w:cstheme="minorHAnsi"/>
                <w:noProof/>
                <w:sz w:val="22"/>
                <w:szCs w:val="22"/>
              </w:rPr>
              <w:t>8.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eastAsia="SimSun" w:hAnsiTheme="minorHAnsi" w:cstheme="minorHAnsi"/>
                <w:noProof/>
                <w:sz w:val="22"/>
                <w:szCs w:val="22"/>
              </w:rPr>
              <w:t>Uznatelné náklady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_Toc55213467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58747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0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8.1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Oblast podpory A.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_Toc55213470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8389D6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1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8.2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Oblast podpory B.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_Toc55213471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4B7E73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2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8.3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Výhrada Poskytovatele podpory: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_Toc55213472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3F0C53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3" w:history="1">
            <w:r w:rsidR="00B76533" w:rsidRPr="000E5639">
              <w:rPr>
                <w:rStyle w:val="Hypertextovodkaz"/>
                <w:rFonts w:asciiTheme="minorHAnsi" w:eastAsia="SimSun" w:hAnsiTheme="minorHAnsi" w:cstheme="minorHAnsi"/>
                <w:noProof/>
                <w:sz w:val="22"/>
                <w:szCs w:val="22"/>
              </w:rPr>
              <w:t>9.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Způsob hodnocení</w:t>
            </w:r>
            <w:r w:rsidR="00B76533" w:rsidRPr="000E5639">
              <w:rPr>
                <w:rStyle w:val="Hypertextovodkaz"/>
                <w:rFonts w:asciiTheme="minorHAnsi" w:eastAsia="SimSun" w:hAnsiTheme="minorHAnsi" w:cstheme="minorHAnsi"/>
                <w:noProof/>
                <w:sz w:val="22"/>
                <w:szCs w:val="22"/>
              </w:rPr>
              <w:t xml:space="preserve"> žádostí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_Toc55213473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C87A16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4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Účast v dalších programech podpory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_Toc55213474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005EBB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5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Žádost o poskytnutí podpory a způsob jejího předložení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_Toc55213475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3F035F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6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Sankce za nedodržení podmínek Programu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_Toc55213476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7152BD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7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Vyúčtování a vypořádání dotace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_Toc55213477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8006FB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8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Závěrečná ustanovení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_Toc55213478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98C1CB" w14:textId="77777777" w:rsidR="00B76533" w:rsidRPr="000E5639" w:rsidRDefault="00E40C45" w:rsidP="00B76533">
          <w:pPr>
            <w:pStyle w:val="Obsah2"/>
            <w:spacing w:before="0" w:after="0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55213479" w:history="1"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  <w:r w:rsidR="00B76533" w:rsidRPr="000E563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B76533" w:rsidRPr="000E5639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Přílohy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_Toc55213479 \h </w:instrTex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B76533" w:rsidRPr="000E563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4F7743" w14:textId="77777777" w:rsidR="00422387" w:rsidRDefault="00422387" w:rsidP="00B76533">
          <w:r w:rsidRPr="000E5639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049F428D" w14:textId="77777777" w:rsidR="00A91AF3" w:rsidRPr="00E01A6E" w:rsidRDefault="00A91AF3" w:rsidP="001B33BA">
      <w:pPr>
        <w:overflowPunct/>
        <w:autoSpaceDE/>
        <w:autoSpaceDN/>
        <w:adjustRightInd/>
        <w:spacing w:before="120" w:after="120" w:line="269" w:lineRule="auto"/>
        <w:textAlignment w:val="auto"/>
        <w:rPr>
          <w:rFonts w:asciiTheme="minorHAnsi" w:hAnsiTheme="minorHAnsi" w:cs="Arial"/>
          <w:b/>
          <w:bCs/>
          <w:i/>
          <w:iCs/>
          <w:sz w:val="24"/>
          <w:szCs w:val="28"/>
        </w:rPr>
      </w:pPr>
      <w:r w:rsidRPr="00E01A6E">
        <w:rPr>
          <w:rFonts w:asciiTheme="minorHAnsi" w:hAnsiTheme="minorHAnsi"/>
          <w:sz w:val="24"/>
        </w:rPr>
        <w:br w:type="page"/>
      </w:r>
    </w:p>
    <w:p w14:paraId="6CC8BC6A" w14:textId="77777777" w:rsidR="00853F7D" w:rsidRPr="00E01A6E" w:rsidRDefault="00853F7D" w:rsidP="001B33BA">
      <w:pPr>
        <w:pStyle w:val="Nadpis2"/>
        <w:spacing w:before="120" w:line="269" w:lineRule="auto"/>
        <w:rPr>
          <w:rFonts w:asciiTheme="minorHAnsi" w:hAnsiTheme="minorHAnsi"/>
        </w:rPr>
      </w:pPr>
      <w:bookmarkStart w:id="5" w:name="_Toc45625362"/>
      <w:bookmarkStart w:id="6" w:name="_Toc55213436"/>
      <w:r w:rsidRPr="00E01A6E">
        <w:rPr>
          <w:rFonts w:asciiTheme="minorHAnsi" w:hAnsiTheme="minorHAnsi"/>
        </w:rPr>
        <w:lastRenderedPageBreak/>
        <w:t xml:space="preserve">Cíl </w:t>
      </w:r>
      <w:r w:rsidR="000165A2" w:rsidRPr="00E01A6E">
        <w:rPr>
          <w:rFonts w:asciiTheme="minorHAnsi" w:hAnsiTheme="minorHAnsi"/>
        </w:rPr>
        <w:t>programu</w:t>
      </w:r>
      <w:bookmarkEnd w:id="5"/>
      <w:bookmarkEnd w:id="6"/>
    </w:p>
    <w:p w14:paraId="6BF11A41" w14:textId="77777777" w:rsidR="00BC4705" w:rsidRDefault="009D0CAB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 w:rsidRPr="0062030A">
        <w:rPr>
          <w:rFonts w:asciiTheme="minorHAnsi" w:hAnsiTheme="minorHAnsi"/>
          <w:sz w:val="24"/>
        </w:rPr>
        <w:t xml:space="preserve">Cílem </w:t>
      </w:r>
      <w:r w:rsidR="00FB139B" w:rsidRPr="0062030A">
        <w:rPr>
          <w:rFonts w:asciiTheme="minorHAnsi" w:hAnsiTheme="minorHAnsi"/>
          <w:b/>
          <w:bCs/>
          <w:sz w:val="24"/>
        </w:rPr>
        <w:t xml:space="preserve">Programu podpory podnikatelských subjektů v oblasti </w:t>
      </w:r>
      <w:r w:rsidR="00C01B06">
        <w:rPr>
          <w:rFonts w:asciiTheme="minorHAnsi" w:hAnsiTheme="minorHAnsi"/>
          <w:b/>
          <w:bCs/>
          <w:sz w:val="24"/>
        </w:rPr>
        <w:t>sportu</w:t>
      </w:r>
      <w:r w:rsidR="00FB139B" w:rsidRPr="0062030A">
        <w:rPr>
          <w:rFonts w:asciiTheme="minorHAnsi" w:hAnsiTheme="minorHAnsi"/>
          <w:b/>
          <w:bCs/>
          <w:sz w:val="24"/>
        </w:rPr>
        <w:t xml:space="preserve"> postižených celosvětovým </w:t>
      </w:r>
      <w:r w:rsidR="00A42AE7">
        <w:rPr>
          <w:rFonts w:asciiTheme="minorHAnsi" w:hAnsiTheme="minorHAnsi"/>
          <w:b/>
          <w:bCs/>
          <w:sz w:val="24"/>
        </w:rPr>
        <w:t xml:space="preserve">šířením onemocnění </w:t>
      </w:r>
      <w:r w:rsidR="00FB139B" w:rsidRPr="0062030A">
        <w:rPr>
          <w:rFonts w:asciiTheme="minorHAnsi" w:hAnsiTheme="minorHAnsi"/>
          <w:b/>
          <w:bCs/>
          <w:sz w:val="24"/>
        </w:rPr>
        <w:t>COVID-19</w:t>
      </w:r>
      <w:r w:rsidR="004108C1" w:rsidRPr="0062030A">
        <w:rPr>
          <w:rFonts w:asciiTheme="minorHAnsi" w:hAnsiTheme="minorHAnsi"/>
          <w:sz w:val="24"/>
        </w:rPr>
        <w:t xml:space="preserve"> </w:t>
      </w:r>
      <w:r w:rsidR="008B420B" w:rsidRPr="0062030A">
        <w:rPr>
          <w:rFonts w:asciiTheme="minorHAnsi" w:hAnsiTheme="minorHAnsi"/>
          <w:b/>
          <w:sz w:val="24"/>
        </w:rPr>
        <w:t>„</w:t>
      </w:r>
      <w:r w:rsidR="002C1909" w:rsidRPr="0062030A">
        <w:rPr>
          <w:rFonts w:asciiTheme="minorHAnsi" w:hAnsiTheme="minorHAnsi"/>
          <w:b/>
          <w:sz w:val="24"/>
        </w:rPr>
        <w:t xml:space="preserve">COVID </w:t>
      </w:r>
      <w:r w:rsidR="00524EBF" w:rsidRPr="0062030A">
        <w:rPr>
          <w:rFonts w:asciiTheme="minorHAnsi" w:hAnsiTheme="minorHAnsi"/>
          <w:b/>
          <w:sz w:val="24"/>
        </w:rPr>
        <w:t>–</w:t>
      </w:r>
      <w:r w:rsidR="002C1909" w:rsidRPr="0062030A">
        <w:rPr>
          <w:rFonts w:asciiTheme="minorHAnsi" w:hAnsiTheme="minorHAnsi"/>
          <w:b/>
          <w:sz w:val="24"/>
        </w:rPr>
        <w:t xml:space="preserve"> </w:t>
      </w:r>
      <w:r w:rsidR="008123B2">
        <w:rPr>
          <w:rFonts w:asciiTheme="minorHAnsi" w:hAnsiTheme="minorHAnsi"/>
          <w:b/>
          <w:sz w:val="24"/>
        </w:rPr>
        <w:t>SPORT</w:t>
      </w:r>
      <w:r w:rsidR="00356C2F">
        <w:rPr>
          <w:rFonts w:asciiTheme="minorHAnsi" w:hAnsiTheme="minorHAnsi"/>
          <w:b/>
          <w:sz w:val="24"/>
        </w:rPr>
        <w:t xml:space="preserve"> </w:t>
      </w:r>
      <w:r w:rsidR="00A410B0">
        <w:rPr>
          <w:rFonts w:asciiTheme="minorHAnsi" w:hAnsiTheme="minorHAnsi"/>
          <w:b/>
          <w:sz w:val="24"/>
        </w:rPr>
        <w:t>II.</w:t>
      </w:r>
      <w:r w:rsidR="008B420B" w:rsidRPr="0062030A">
        <w:rPr>
          <w:rFonts w:asciiTheme="minorHAnsi" w:hAnsiTheme="minorHAnsi"/>
          <w:b/>
          <w:sz w:val="24"/>
        </w:rPr>
        <w:t>“</w:t>
      </w:r>
      <w:r w:rsidR="000E3041" w:rsidRPr="0062030A">
        <w:rPr>
          <w:rFonts w:asciiTheme="minorHAnsi" w:hAnsiTheme="minorHAnsi"/>
          <w:b/>
          <w:sz w:val="24"/>
        </w:rPr>
        <w:t xml:space="preserve"> </w:t>
      </w:r>
      <w:r w:rsidR="00D30717" w:rsidRPr="0062030A">
        <w:rPr>
          <w:rFonts w:asciiTheme="minorHAnsi" w:hAnsiTheme="minorHAnsi"/>
          <w:sz w:val="24"/>
        </w:rPr>
        <w:t>(dále jen „Program“) je zmírnění negativních dopadů celosvětového šíření onemocnění COVID-19</w:t>
      </w:r>
      <w:r w:rsidR="004108C1" w:rsidRPr="0062030A">
        <w:rPr>
          <w:rFonts w:asciiTheme="minorHAnsi" w:hAnsiTheme="minorHAnsi"/>
          <w:sz w:val="24"/>
        </w:rPr>
        <w:t xml:space="preserve"> způsobeného virem SARS-CoV-19 </w:t>
      </w:r>
      <w:r w:rsidR="00D30717" w:rsidRPr="0062030A">
        <w:rPr>
          <w:rFonts w:asciiTheme="minorHAnsi" w:hAnsiTheme="minorHAnsi"/>
          <w:sz w:val="24"/>
        </w:rPr>
        <w:t>na</w:t>
      </w:r>
      <w:r w:rsidR="00FB139B" w:rsidRPr="0062030A">
        <w:rPr>
          <w:rFonts w:asciiTheme="minorHAnsi" w:hAnsiTheme="minorHAnsi"/>
          <w:sz w:val="24"/>
        </w:rPr>
        <w:t xml:space="preserve"> </w:t>
      </w:r>
      <w:r w:rsidR="00D70263">
        <w:rPr>
          <w:rFonts w:asciiTheme="minorHAnsi" w:hAnsiTheme="minorHAnsi"/>
          <w:sz w:val="24"/>
        </w:rPr>
        <w:t xml:space="preserve">mikropodniky, </w:t>
      </w:r>
      <w:r w:rsidR="00FB139B" w:rsidRPr="009D51B6">
        <w:rPr>
          <w:rFonts w:asciiTheme="minorHAnsi" w:hAnsiTheme="minorHAnsi"/>
          <w:sz w:val="24"/>
        </w:rPr>
        <w:t>malé, střední a velké podniky (dále jen „podnikatelské subjekty“)</w:t>
      </w:r>
      <w:r w:rsidR="000E3041" w:rsidRPr="009D51B6">
        <w:rPr>
          <w:rFonts w:asciiTheme="minorHAnsi" w:hAnsiTheme="minorHAnsi"/>
          <w:sz w:val="24"/>
        </w:rPr>
        <w:t xml:space="preserve">, které vykonávají svou podnikatelskou činnost v oblasti </w:t>
      </w:r>
      <w:r w:rsidR="008123B2">
        <w:rPr>
          <w:rFonts w:asciiTheme="minorHAnsi" w:hAnsiTheme="minorHAnsi"/>
          <w:sz w:val="24"/>
        </w:rPr>
        <w:t xml:space="preserve">sportu, zejména v oblasti profesionálních sportovních soutěží a sportovních akcí v </w:t>
      </w:r>
      <w:r w:rsidR="00D30717" w:rsidRPr="009D51B6">
        <w:rPr>
          <w:rFonts w:asciiTheme="minorHAnsi" w:hAnsiTheme="minorHAnsi"/>
          <w:sz w:val="24"/>
        </w:rPr>
        <w:t xml:space="preserve">České republice. </w:t>
      </w:r>
      <w:r w:rsidR="00B305E3" w:rsidRPr="009D51B6">
        <w:rPr>
          <w:rFonts w:asciiTheme="minorHAnsi" w:hAnsiTheme="minorHAnsi"/>
          <w:sz w:val="24"/>
        </w:rPr>
        <w:t>Pandemie COVID-19 a s ní spojené vyhlášení nouzového stavu na území ČR</w:t>
      </w:r>
      <w:r w:rsidR="00B43CDA">
        <w:rPr>
          <w:rFonts w:asciiTheme="minorHAnsi" w:hAnsiTheme="minorHAnsi"/>
          <w:sz w:val="24"/>
        </w:rPr>
        <w:t>,</w:t>
      </w:r>
      <w:r w:rsidR="006F2105">
        <w:rPr>
          <w:rFonts w:asciiTheme="minorHAnsi" w:hAnsiTheme="minorHAnsi"/>
          <w:sz w:val="24"/>
        </w:rPr>
        <w:t xml:space="preserve"> </w:t>
      </w:r>
      <w:r w:rsidR="00B43CDA">
        <w:rPr>
          <w:rFonts w:asciiTheme="minorHAnsi" w:hAnsiTheme="minorHAnsi"/>
          <w:sz w:val="24"/>
        </w:rPr>
        <w:t>vyhlašování krizových opatření dle krizového zákona a</w:t>
      </w:r>
      <w:r w:rsidR="00B305E3" w:rsidRPr="009D51B6">
        <w:rPr>
          <w:rFonts w:asciiTheme="minorHAnsi" w:hAnsiTheme="minorHAnsi"/>
          <w:sz w:val="24"/>
        </w:rPr>
        <w:t xml:space="preserve"> </w:t>
      </w:r>
      <w:r w:rsidR="008123B2">
        <w:rPr>
          <w:rFonts w:asciiTheme="minorHAnsi" w:hAnsiTheme="minorHAnsi"/>
          <w:sz w:val="24"/>
        </w:rPr>
        <w:t xml:space="preserve">vydávání mimořádných </w:t>
      </w:r>
      <w:r w:rsidR="008A4A45">
        <w:rPr>
          <w:rFonts w:asciiTheme="minorHAnsi" w:hAnsiTheme="minorHAnsi"/>
          <w:sz w:val="24"/>
        </w:rPr>
        <w:t xml:space="preserve">a ochranných </w:t>
      </w:r>
      <w:r w:rsidR="008123B2">
        <w:rPr>
          <w:rFonts w:asciiTheme="minorHAnsi" w:hAnsiTheme="minorHAnsi"/>
          <w:sz w:val="24"/>
        </w:rPr>
        <w:t xml:space="preserve">opatření Ministerstva zdravotnictví </w:t>
      </w:r>
      <w:r w:rsidR="00A42AE7">
        <w:rPr>
          <w:rFonts w:asciiTheme="minorHAnsi" w:hAnsiTheme="minorHAnsi"/>
          <w:sz w:val="24"/>
        </w:rPr>
        <w:t xml:space="preserve">a nařízení hygienických stanic </w:t>
      </w:r>
      <w:r w:rsidR="00B305E3" w:rsidRPr="009D51B6">
        <w:rPr>
          <w:rFonts w:asciiTheme="minorHAnsi" w:hAnsiTheme="minorHAnsi"/>
          <w:sz w:val="24"/>
        </w:rPr>
        <w:t xml:space="preserve">významně zasáhla do oblasti </w:t>
      </w:r>
      <w:r w:rsidR="008123B2">
        <w:rPr>
          <w:rFonts w:asciiTheme="minorHAnsi" w:hAnsiTheme="minorHAnsi"/>
          <w:sz w:val="24"/>
        </w:rPr>
        <w:t>sportu</w:t>
      </w:r>
      <w:r w:rsidR="00500A08">
        <w:rPr>
          <w:rFonts w:asciiTheme="minorHAnsi" w:hAnsiTheme="minorHAnsi"/>
          <w:sz w:val="24"/>
        </w:rPr>
        <w:t>.</w:t>
      </w:r>
      <w:r w:rsidR="00FC3BA1">
        <w:rPr>
          <w:rFonts w:asciiTheme="minorHAnsi" w:hAnsiTheme="minorHAnsi"/>
          <w:sz w:val="24"/>
        </w:rPr>
        <w:t xml:space="preserve"> </w:t>
      </w:r>
    </w:p>
    <w:p w14:paraId="1B89113F" w14:textId="77777777" w:rsidR="002E2754" w:rsidRPr="00B6042E" w:rsidRDefault="004760DF" w:rsidP="001B33BA">
      <w:pPr>
        <w:pStyle w:val="Zkladntextodsazen"/>
        <w:spacing w:after="120" w:line="269" w:lineRule="auto"/>
        <w:rPr>
          <w:rFonts w:ascii="Calibri" w:eastAsiaTheme="minorHAnsi" w:hAnsi="Calibri" w:cs="Consolas"/>
          <w:b/>
          <w:sz w:val="24"/>
          <w:lang w:eastAsia="en-US"/>
        </w:rPr>
      </w:pPr>
      <w:r w:rsidRPr="009D51B6">
        <w:rPr>
          <w:rFonts w:ascii="Calibri" w:eastAsiaTheme="minorHAnsi" w:hAnsi="Calibri" w:cs="Consolas"/>
          <w:sz w:val="24"/>
          <w:lang w:eastAsia="en-US"/>
        </w:rPr>
        <w:t>Podpora</w:t>
      </w:r>
      <w:r w:rsidR="0062030A" w:rsidRPr="009D51B6">
        <w:rPr>
          <w:rFonts w:ascii="Calibri" w:eastAsiaTheme="minorHAnsi" w:hAnsi="Calibri" w:cs="Consolas"/>
          <w:sz w:val="24"/>
          <w:lang w:eastAsia="en-US"/>
        </w:rPr>
        <w:t xml:space="preserve"> </w:t>
      </w:r>
      <w:r w:rsidR="007D6B34">
        <w:rPr>
          <w:rFonts w:ascii="Calibri" w:eastAsiaTheme="minorHAnsi" w:hAnsi="Calibri" w:cs="Consolas"/>
          <w:sz w:val="24"/>
          <w:lang w:eastAsia="en-US"/>
        </w:rPr>
        <w:t xml:space="preserve">oblasti </w:t>
      </w:r>
      <w:r w:rsidR="008A4A45">
        <w:rPr>
          <w:rFonts w:ascii="Calibri" w:eastAsiaTheme="minorHAnsi" w:hAnsi="Calibri" w:cs="Consolas"/>
          <w:sz w:val="24"/>
          <w:lang w:eastAsia="en-US"/>
        </w:rPr>
        <w:t>sportu</w:t>
      </w:r>
      <w:r w:rsidR="0062030A" w:rsidRPr="009D51B6">
        <w:rPr>
          <w:rFonts w:ascii="Calibri" w:eastAsiaTheme="minorHAnsi" w:hAnsi="Calibri" w:cs="Consolas"/>
          <w:sz w:val="24"/>
          <w:lang w:eastAsia="en-US"/>
        </w:rPr>
        <w:t xml:space="preserve"> je pro Českou republiku</w:t>
      </w:r>
      <w:r w:rsidRPr="009D51B6">
        <w:rPr>
          <w:rFonts w:ascii="Calibri" w:eastAsiaTheme="minorHAnsi" w:hAnsi="Calibri" w:cs="Consolas"/>
          <w:sz w:val="24"/>
          <w:lang w:eastAsia="en-US"/>
        </w:rPr>
        <w:t xml:space="preserve"> důležitá,</w:t>
      </w:r>
      <w:r w:rsidR="008A4A45">
        <w:rPr>
          <w:rFonts w:ascii="Calibri" w:eastAsiaTheme="minorHAnsi" w:hAnsi="Calibri" w:cs="Consolas"/>
          <w:sz w:val="24"/>
          <w:lang w:eastAsia="en-US"/>
        </w:rPr>
        <w:t xml:space="preserve"> protože f</w:t>
      </w:r>
      <w:r w:rsidR="008A4A45" w:rsidRPr="008A4A45">
        <w:rPr>
          <w:rFonts w:ascii="Calibri" w:eastAsiaTheme="minorHAnsi" w:hAnsi="Calibri" w:cs="Consolas"/>
          <w:sz w:val="24"/>
          <w:lang w:eastAsia="en-US"/>
        </w:rPr>
        <w:t xml:space="preserve">unkce sportu plní v lidském životě </w:t>
      </w:r>
      <w:r w:rsidR="00A42AE7">
        <w:rPr>
          <w:rFonts w:ascii="Calibri" w:eastAsiaTheme="minorHAnsi" w:hAnsi="Calibri" w:cs="Consolas"/>
          <w:sz w:val="24"/>
          <w:lang w:eastAsia="en-US"/>
        </w:rPr>
        <w:t xml:space="preserve">a životě společnosti </w:t>
      </w:r>
      <w:r w:rsidR="008A4A45" w:rsidRPr="008A4A45">
        <w:rPr>
          <w:rFonts w:ascii="Calibri" w:eastAsiaTheme="minorHAnsi" w:hAnsi="Calibri" w:cs="Consolas"/>
          <w:sz w:val="24"/>
          <w:lang w:eastAsia="en-US"/>
        </w:rPr>
        <w:t xml:space="preserve">nezastupitelnou roli. Vzhledem k měnícím se společenským podmínkám a vlivu těchto podmínek na přirozené pohybové aktivity lidí, význam sportu a tělovýchovy vzrůstá. Neméně důležitou funkcí sportu je výchova, naplňování volného času, usměrňování agresivity a prevence vůči drogovým či jiným negativním závislostem. Dále </w:t>
      </w:r>
      <w:r w:rsidR="008A4A45">
        <w:rPr>
          <w:rFonts w:ascii="Calibri" w:eastAsiaTheme="minorHAnsi" w:hAnsi="Calibri" w:cs="Consolas"/>
          <w:sz w:val="24"/>
          <w:lang w:eastAsia="en-US"/>
        </w:rPr>
        <w:t xml:space="preserve">je sport důležitý </w:t>
      </w:r>
      <w:r w:rsidR="008A4A45" w:rsidRPr="008A4A45">
        <w:rPr>
          <w:rFonts w:ascii="Calibri" w:eastAsiaTheme="minorHAnsi" w:hAnsi="Calibri" w:cs="Consolas"/>
          <w:sz w:val="24"/>
          <w:lang w:eastAsia="en-US"/>
        </w:rPr>
        <w:t>pro rozvoj sociálního cítění a etický</w:t>
      </w:r>
      <w:r w:rsidR="00A42AE7">
        <w:rPr>
          <w:rFonts w:ascii="Calibri" w:eastAsiaTheme="minorHAnsi" w:hAnsi="Calibri" w:cs="Consolas"/>
          <w:sz w:val="24"/>
          <w:lang w:eastAsia="en-US"/>
        </w:rPr>
        <w:t>ch norem</w:t>
      </w:r>
      <w:r w:rsidR="008A4A45" w:rsidRPr="008A4A45">
        <w:rPr>
          <w:rFonts w:ascii="Calibri" w:eastAsiaTheme="minorHAnsi" w:hAnsi="Calibri" w:cs="Consolas"/>
          <w:sz w:val="24"/>
          <w:lang w:eastAsia="en-US"/>
        </w:rPr>
        <w:t xml:space="preserve"> člověka, a to zejména v období jeho dětství i během dospívání. Rozvoj sportovních aktivit může mít sekundárně pozitivní dopady a vliv na rekreaci, sociální soudržnost, integraci i vzdělávání obyvatelstva všech věkových kategorií. V neposlední řadě </w:t>
      </w:r>
      <w:r w:rsidRPr="009D51B6">
        <w:rPr>
          <w:rFonts w:ascii="Calibri" w:eastAsiaTheme="minorHAnsi" w:hAnsi="Calibri" w:cs="Consolas"/>
          <w:sz w:val="24"/>
          <w:lang w:eastAsia="en-US"/>
        </w:rPr>
        <w:t>má také zásadní vliv na podporu vnitřního obchodu.</w:t>
      </w:r>
      <w:r w:rsidR="0062030A" w:rsidRPr="009D51B6">
        <w:rPr>
          <w:rFonts w:ascii="Calibri" w:eastAsiaTheme="minorHAnsi" w:hAnsi="Calibri" w:cs="Consolas"/>
          <w:sz w:val="24"/>
          <w:lang w:eastAsia="en-US"/>
        </w:rPr>
        <w:t xml:space="preserve"> </w:t>
      </w:r>
      <w:r w:rsidRPr="00B6042E">
        <w:rPr>
          <w:rFonts w:ascii="Calibri" w:eastAsiaTheme="minorHAnsi" w:hAnsi="Calibri" w:cs="Consolas"/>
          <w:b/>
          <w:sz w:val="24"/>
          <w:lang w:eastAsia="en-US"/>
        </w:rPr>
        <w:t>Program má</w:t>
      </w:r>
      <w:r w:rsidR="00F53E1B">
        <w:rPr>
          <w:rFonts w:ascii="Calibri" w:eastAsiaTheme="minorHAnsi" w:hAnsi="Calibri" w:cs="Consolas"/>
          <w:b/>
          <w:sz w:val="24"/>
          <w:lang w:eastAsia="en-US"/>
        </w:rPr>
        <w:t xml:space="preserve"> mimo jiné rovněž</w:t>
      </w:r>
      <w:r w:rsidRPr="00B6042E">
        <w:rPr>
          <w:rFonts w:ascii="Calibri" w:eastAsiaTheme="minorHAnsi" w:hAnsi="Calibri" w:cs="Consolas"/>
          <w:b/>
          <w:sz w:val="24"/>
          <w:lang w:eastAsia="en-US"/>
        </w:rPr>
        <w:t xml:space="preserve"> přispět k oživení podnikatelského prostředí </w:t>
      </w:r>
      <w:r w:rsidR="00210765">
        <w:rPr>
          <w:rFonts w:ascii="Calibri" w:eastAsiaTheme="minorHAnsi" w:hAnsi="Calibri" w:cs="Consolas"/>
          <w:b/>
          <w:sz w:val="24"/>
          <w:lang w:eastAsia="en-US"/>
        </w:rPr>
        <w:t xml:space="preserve">v oblasti sportu </w:t>
      </w:r>
      <w:r w:rsidR="00210765">
        <w:rPr>
          <w:rFonts w:asciiTheme="minorHAnsi" w:hAnsiTheme="minorHAnsi"/>
          <w:b/>
          <w:sz w:val="24"/>
        </w:rPr>
        <w:t xml:space="preserve">tím, že umožní </w:t>
      </w:r>
      <w:r w:rsidR="007A5259">
        <w:rPr>
          <w:rFonts w:asciiTheme="minorHAnsi" w:hAnsiTheme="minorHAnsi"/>
          <w:b/>
          <w:sz w:val="24"/>
        </w:rPr>
        <w:t>spolufi</w:t>
      </w:r>
      <w:r w:rsidR="00210765" w:rsidRPr="00B6042E">
        <w:rPr>
          <w:rFonts w:asciiTheme="minorHAnsi" w:hAnsiTheme="minorHAnsi"/>
          <w:b/>
          <w:sz w:val="24"/>
        </w:rPr>
        <w:t xml:space="preserve">nancovat </w:t>
      </w:r>
      <w:r w:rsidR="002E008F">
        <w:rPr>
          <w:rFonts w:asciiTheme="minorHAnsi" w:hAnsiTheme="minorHAnsi"/>
          <w:b/>
          <w:sz w:val="24"/>
        </w:rPr>
        <w:t xml:space="preserve">marně vynaložené </w:t>
      </w:r>
      <w:r w:rsidR="00210765" w:rsidRPr="00B6042E">
        <w:rPr>
          <w:rFonts w:asciiTheme="minorHAnsi" w:hAnsiTheme="minorHAnsi"/>
          <w:b/>
          <w:sz w:val="24"/>
        </w:rPr>
        <w:t>náklady</w:t>
      </w:r>
      <w:r w:rsidR="002E008F">
        <w:rPr>
          <w:rFonts w:asciiTheme="minorHAnsi" w:hAnsiTheme="minorHAnsi"/>
          <w:b/>
          <w:sz w:val="24"/>
        </w:rPr>
        <w:t xml:space="preserve"> na konání sportovních akcí</w:t>
      </w:r>
      <w:proofErr w:type="gramStart"/>
      <w:r w:rsidR="002E008F">
        <w:rPr>
          <w:rFonts w:asciiTheme="minorHAnsi" w:hAnsiTheme="minorHAnsi"/>
          <w:b/>
          <w:sz w:val="24"/>
        </w:rPr>
        <w:t xml:space="preserve">. </w:t>
      </w:r>
      <w:r w:rsidR="00210765" w:rsidRPr="00B6042E">
        <w:rPr>
          <w:rFonts w:asciiTheme="minorHAnsi" w:hAnsiTheme="minorHAnsi"/>
          <w:b/>
          <w:sz w:val="24"/>
        </w:rPr>
        <w:t>,</w:t>
      </w:r>
      <w:proofErr w:type="gramEnd"/>
      <w:r w:rsidR="00210765" w:rsidRPr="00B6042E">
        <w:rPr>
          <w:rFonts w:asciiTheme="minorHAnsi" w:hAnsiTheme="minorHAnsi"/>
          <w:b/>
          <w:sz w:val="24"/>
        </w:rPr>
        <w:t xml:space="preserve"> </w:t>
      </w:r>
    </w:p>
    <w:p w14:paraId="74676B6F" w14:textId="77777777" w:rsidR="00E002DD" w:rsidRPr="007D3439" w:rsidRDefault="00BC4705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E002DD" w:rsidRPr="002E2754">
        <w:rPr>
          <w:rFonts w:asciiTheme="minorHAnsi" w:hAnsiTheme="minorHAnsi"/>
          <w:sz w:val="24"/>
        </w:rPr>
        <w:t xml:space="preserve">rogram je realizován </w:t>
      </w:r>
      <w:r w:rsidR="00FC3BA1">
        <w:rPr>
          <w:rFonts w:asciiTheme="minorHAnsi" w:hAnsiTheme="minorHAnsi"/>
          <w:sz w:val="24"/>
        </w:rPr>
        <w:t>na základě zákona</w:t>
      </w:r>
      <w:r w:rsidR="00A62778" w:rsidRPr="002E2754">
        <w:rPr>
          <w:rFonts w:asciiTheme="minorHAnsi" w:hAnsiTheme="minorHAnsi"/>
          <w:sz w:val="24"/>
        </w:rPr>
        <w:t xml:space="preserve"> č. 218/2000 Sb., o rozpočtových pravidlech a o změně některých souvisejících zákonů, ve znění pozdějších předpisů.</w:t>
      </w:r>
    </w:p>
    <w:p w14:paraId="3E918174" w14:textId="77777777" w:rsidR="005460FF" w:rsidRPr="00BC4705" w:rsidRDefault="001B33BA" w:rsidP="00430FE0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bookmarkStart w:id="7" w:name="_Toc45625363"/>
      <w:r w:rsidRPr="00BC4705">
        <w:rPr>
          <w:rFonts w:asciiTheme="minorHAnsi" w:hAnsiTheme="minorHAnsi"/>
          <w:sz w:val="24"/>
          <w:szCs w:val="24"/>
        </w:rPr>
        <w:t> </w:t>
      </w:r>
      <w:bookmarkStart w:id="8" w:name="_Toc55213437"/>
      <w:r w:rsidR="005460FF" w:rsidRPr="00BC4705">
        <w:rPr>
          <w:rFonts w:asciiTheme="minorHAnsi" w:hAnsiTheme="minorHAnsi"/>
          <w:sz w:val="24"/>
          <w:szCs w:val="24"/>
        </w:rPr>
        <w:t>Základní ustanovení</w:t>
      </w:r>
      <w:bookmarkEnd w:id="7"/>
      <w:bookmarkEnd w:id="8"/>
    </w:p>
    <w:p w14:paraId="6F2009FE" w14:textId="77777777" w:rsidR="002E008F" w:rsidRPr="002E008F" w:rsidRDefault="000F6675" w:rsidP="002E008F">
      <w:pPr>
        <w:pStyle w:val="Zkladntextodsazen"/>
        <w:spacing w:after="120" w:line="269" w:lineRule="auto"/>
        <w:ind w:left="4962" w:hanging="4962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  <w:u w:val="single"/>
        </w:rPr>
        <w:t>P</w:t>
      </w:r>
      <w:r w:rsidR="00D30717" w:rsidRPr="000F6675">
        <w:rPr>
          <w:rFonts w:asciiTheme="minorHAnsi" w:hAnsiTheme="minorHAnsi"/>
          <w:bCs/>
          <w:sz w:val="24"/>
          <w:u w:val="single"/>
        </w:rPr>
        <w:t>oskytovatel podpory:</w:t>
      </w:r>
      <w:r w:rsidR="00D30717" w:rsidRPr="000F6675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ab/>
      </w:r>
      <w:r w:rsidR="002E008F" w:rsidRPr="002E008F">
        <w:rPr>
          <w:rFonts w:asciiTheme="minorHAnsi" w:hAnsiTheme="minorHAnsi"/>
          <w:bCs/>
          <w:sz w:val="24"/>
        </w:rPr>
        <w:t xml:space="preserve">Ministerstvo průmyslu a obchodu ČR, </w:t>
      </w:r>
      <w:r w:rsidR="00193B87">
        <w:rPr>
          <w:rFonts w:asciiTheme="minorHAnsi" w:hAnsiTheme="minorHAnsi"/>
          <w:bCs/>
          <w:sz w:val="24"/>
        </w:rPr>
        <w:br/>
      </w:r>
      <w:r w:rsidR="002E008F" w:rsidRPr="002E008F">
        <w:rPr>
          <w:rFonts w:asciiTheme="minorHAnsi" w:hAnsiTheme="minorHAnsi"/>
          <w:bCs/>
          <w:sz w:val="24"/>
        </w:rPr>
        <w:t>Na Františku 32, 110 15 Praha 1</w:t>
      </w:r>
    </w:p>
    <w:p w14:paraId="3B2C40B9" w14:textId="77777777" w:rsidR="00D30717" w:rsidRPr="000F6675" w:rsidRDefault="000F6675" w:rsidP="00193B87">
      <w:pPr>
        <w:pStyle w:val="Zkladntextodsazen"/>
        <w:spacing w:after="120" w:line="269" w:lineRule="auto"/>
        <w:ind w:left="4956" w:hanging="4956"/>
        <w:rPr>
          <w:rFonts w:asciiTheme="minorHAnsi" w:hAnsiTheme="minorHAnsi"/>
          <w:bCs/>
          <w:sz w:val="24"/>
        </w:rPr>
      </w:pPr>
      <w:r w:rsidRPr="00372FB7">
        <w:rPr>
          <w:rFonts w:asciiTheme="minorHAnsi" w:hAnsiTheme="minorHAnsi"/>
          <w:bCs/>
          <w:sz w:val="24"/>
          <w:u w:val="single"/>
        </w:rPr>
        <w:t>Subjekt přijímající</w:t>
      </w:r>
      <w:r w:rsidR="00D30717" w:rsidRPr="00372FB7">
        <w:rPr>
          <w:rFonts w:asciiTheme="minorHAnsi" w:hAnsiTheme="minorHAnsi"/>
          <w:bCs/>
          <w:sz w:val="24"/>
          <w:u w:val="single"/>
        </w:rPr>
        <w:t xml:space="preserve"> žádosti o poskytnutí podpory:</w:t>
      </w:r>
      <w:r w:rsidR="00D30717" w:rsidRPr="00372FB7">
        <w:rPr>
          <w:rFonts w:asciiTheme="minorHAnsi" w:hAnsiTheme="minorHAnsi"/>
          <w:bCs/>
          <w:sz w:val="24"/>
        </w:rPr>
        <w:t xml:space="preserve"> </w:t>
      </w:r>
      <w:r w:rsidRPr="00372FB7">
        <w:rPr>
          <w:rFonts w:asciiTheme="minorHAnsi" w:hAnsiTheme="minorHAnsi"/>
          <w:bCs/>
          <w:sz w:val="24"/>
        </w:rPr>
        <w:tab/>
      </w:r>
      <w:r w:rsidR="002A65D5" w:rsidRPr="00372FB7">
        <w:rPr>
          <w:rFonts w:asciiTheme="minorHAnsi" w:hAnsiTheme="minorHAnsi"/>
          <w:bCs/>
          <w:sz w:val="24"/>
        </w:rPr>
        <w:t>Národní sportovní agentura</w:t>
      </w:r>
      <w:r w:rsidR="002E008F">
        <w:rPr>
          <w:rFonts w:asciiTheme="minorHAnsi" w:hAnsiTheme="minorHAnsi"/>
          <w:bCs/>
          <w:sz w:val="24"/>
        </w:rPr>
        <w:t>,</w:t>
      </w:r>
      <w:r w:rsidR="00193B87">
        <w:rPr>
          <w:rFonts w:asciiTheme="minorHAnsi" w:hAnsiTheme="minorHAnsi"/>
          <w:bCs/>
          <w:sz w:val="24"/>
        </w:rPr>
        <w:br/>
      </w:r>
      <w:r w:rsidR="002E008F" w:rsidRPr="002E008F">
        <w:rPr>
          <w:rFonts w:asciiTheme="minorHAnsi" w:hAnsiTheme="minorHAnsi"/>
          <w:bCs/>
          <w:sz w:val="24"/>
        </w:rPr>
        <w:t>Českomoravská 2420/15, Praha 9, 190 00</w:t>
      </w:r>
    </w:p>
    <w:p w14:paraId="2BBBBEF8" w14:textId="77777777" w:rsidR="002A65D5" w:rsidRPr="000F6675" w:rsidRDefault="000F6675" w:rsidP="00193B87">
      <w:pPr>
        <w:pStyle w:val="Zkladntextodsazen"/>
        <w:spacing w:after="120" w:line="269" w:lineRule="auto"/>
        <w:ind w:left="4956" w:hanging="4956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  <w:u w:val="single"/>
        </w:rPr>
        <w:t xml:space="preserve">Subjekt provádějící </w:t>
      </w:r>
      <w:r w:rsidR="00D30717" w:rsidRPr="000F6675">
        <w:rPr>
          <w:rFonts w:asciiTheme="minorHAnsi" w:hAnsiTheme="minorHAnsi"/>
          <w:bCs/>
          <w:sz w:val="24"/>
          <w:u w:val="single"/>
        </w:rPr>
        <w:t>administraci</w:t>
      </w:r>
      <w:r w:rsidR="00E73DCD" w:rsidRPr="000F6675">
        <w:rPr>
          <w:rFonts w:asciiTheme="minorHAnsi" w:hAnsiTheme="minorHAnsi"/>
          <w:bCs/>
          <w:sz w:val="24"/>
          <w:u w:val="single"/>
        </w:rPr>
        <w:t xml:space="preserve"> žádostí</w:t>
      </w:r>
      <w:r w:rsidR="00F97F85" w:rsidRPr="000F6675">
        <w:rPr>
          <w:rFonts w:asciiTheme="minorHAnsi" w:hAnsiTheme="minorHAnsi"/>
          <w:bCs/>
          <w:sz w:val="24"/>
          <w:u w:val="single"/>
        </w:rPr>
        <w:t>:</w:t>
      </w:r>
      <w:r w:rsidR="00F97F85" w:rsidRPr="000F6675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ab/>
      </w:r>
      <w:r w:rsidR="002A65D5" w:rsidRPr="000F6675">
        <w:rPr>
          <w:rFonts w:asciiTheme="minorHAnsi" w:hAnsiTheme="minorHAnsi"/>
          <w:bCs/>
          <w:sz w:val="24"/>
        </w:rPr>
        <w:t>Národní sportovní agentura</w:t>
      </w:r>
      <w:r w:rsidR="002E008F">
        <w:rPr>
          <w:rFonts w:asciiTheme="minorHAnsi" w:hAnsiTheme="minorHAnsi"/>
          <w:bCs/>
          <w:sz w:val="24"/>
        </w:rPr>
        <w:t>,</w:t>
      </w:r>
      <w:r w:rsidR="00193B87">
        <w:rPr>
          <w:rFonts w:asciiTheme="minorHAnsi" w:hAnsiTheme="minorHAnsi"/>
          <w:bCs/>
          <w:sz w:val="24"/>
        </w:rPr>
        <w:br/>
      </w:r>
      <w:r w:rsidR="002E008F" w:rsidRPr="002E008F">
        <w:rPr>
          <w:rFonts w:asciiTheme="minorHAnsi" w:hAnsiTheme="minorHAnsi"/>
          <w:bCs/>
          <w:sz w:val="24"/>
        </w:rPr>
        <w:t>Českomoravská 2420/15, Praha 9, 190 00</w:t>
      </w:r>
      <w:r w:rsidR="002E008F">
        <w:rPr>
          <w:rFonts w:asciiTheme="minorHAnsi" w:hAnsiTheme="minorHAnsi"/>
          <w:bCs/>
          <w:sz w:val="24"/>
        </w:rPr>
        <w:t xml:space="preserve"> </w:t>
      </w:r>
    </w:p>
    <w:p w14:paraId="5C99E7B0" w14:textId="77777777" w:rsidR="00BC4705" w:rsidRPr="00BC4705" w:rsidRDefault="00BC4705" w:rsidP="00BC4705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r w:rsidRPr="00BC4705">
        <w:rPr>
          <w:rFonts w:asciiTheme="minorHAnsi" w:hAnsiTheme="minorHAnsi"/>
          <w:sz w:val="24"/>
          <w:szCs w:val="24"/>
        </w:rPr>
        <w:t> </w:t>
      </w:r>
      <w:bookmarkStart w:id="9" w:name="_Toc55213438"/>
      <w:r w:rsidRPr="00BC4705">
        <w:rPr>
          <w:rFonts w:asciiTheme="minorHAnsi" w:hAnsiTheme="minorHAnsi"/>
          <w:sz w:val="24"/>
          <w:szCs w:val="24"/>
        </w:rPr>
        <w:t>Veřejná podpora</w:t>
      </w:r>
      <w:bookmarkEnd w:id="9"/>
    </w:p>
    <w:p w14:paraId="175A429A" w14:textId="77777777" w:rsidR="00AB2771" w:rsidRPr="00AB2771" w:rsidRDefault="00AB2771" w:rsidP="00611633">
      <w:pPr>
        <w:pStyle w:val="Odstavecseseznamem"/>
        <w:ind w:left="0"/>
        <w:jc w:val="both"/>
        <w:rPr>
          <w:sz w:val="24"/>
          <w:szCs w:val="24"/>
        </w:rPr>
      </w:pPr>
      <w:r w:rsidRPr="00AB2771">
        <w:rPr>
          <w:sz w:val="24"/>
          <w:szCs w:val="24"/>
        </w:rPr>
        <w:t>Podpora prostřednictvím tohoto Programu bude poskytována v režimu Dočasného rámce Evropské komise</w:t>
      </w:r>
      <w:r w:rsidRPr="00AB2771">
        <w:rPr>
          <w:rStyle w:val="Znakapoznpodarou"/>
          <w:sz w:val="24"/>
          <w:szCs w:val="24"/>
        </w:rPr>
        <w:footnoteReference w:id="2"/>
      </w:r>
      <w:r w:rsidRPr="00AB2771">
        <w:rPr>
          <w:sz w:val="24"/>
          <w:szCs w:val="24"/>
        </w:rPr>
        <w:t>, v rámci bodu sekce 3.1 Dočasného rámce (podpora do výše 800.000 EUR pro jeden podnik na řešení naléhavých potřeb likvidity) podle podmínek notifikace Evropské komise.</w:t>
      </w:r>
    </w:p>
    <w:p w14:paraId="7CB9C47D" w14:textId="77777777" w:rsidR="00BC4705" w:rsidRPr="00BC4705" w:rsidRDefault="00BC4705" w:rsidP="00BC4705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r w:rsidRPr="00BC4705">
        <w:rPr>
          <w:rFonts w:asciiTheme="minorHAnsi" w:hAnsiTheme="minorHAnsi"/>
          <w:sz w:val="24"/>
          <w:szCs w:val="24"/>
        </w:rPr>
        <w:lastRenderedPageBreak/>
        <w:t> </w:t>
      </w:r>
      <w:bookmarkStart w:id="10" w:name="_Toc55213439"/>
      <w:r w:rsidRPr="00BC4705">
        <w:rPr>
          <w:rFonts w:asciiTheme="minorHAnsi" w:hAnsiTheme="minorHAnsi"/>
          <w:sz w:val="24"/>
          <w:szCs w:val="24"/>
        </w:rPr>
        <w:t>Osobní údaje</w:t>
      </w:r>
      <w:bookmarkEnd w:id="10"/>
    </w:p>
    <w:p w14:paraId="7DB3F89A" w14:textId="77777777" w:rsidR="009A2208" w:rsidRDefault="00F75698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 w:rsidRPr="00F75698">
        <w:rPr>
          <w:rFonts w:asciiTheme="minorHAnsi" w:hAnsiTheme="minorHAnsi"/>
          <w:sz w:val="24"/>
        </w:rPr>
        <w:t xml:space="preserve">Poskytnuté osobní údaje v rámci </w:t>
      </w:r>
      <w:r w:rsidR="00E829F4">
        <w:rPr>
          <w:rFonts w:asciiTheme="minorHAnsi" w:hAnsiTheme="minorHAnsi"/>
          <w:sz w:val="24"/>
        </w:rPr>
        <w:t>P</w:t>
      </w:r>
      <w:r w:rsidRPr="00F75698">
        <w:rPr>
          <w:rFonts w:asciiTheme="minorHAnsi" w:hAnsiTheme="minorHAnsi"/>
          <w:sz w:val="24"/>
        </w:rPr>
        <w:t xml:space="preserve">rogramu budou zpracovávány v souladu s nařízením Evropského parlamentu a rady (EU) 2016/679 ze dne 27. dubna 2016 o ochraně fyzických osob v souvislosti se zpracováním osobních údajů a o volném pohybu těchto údajů a o zrušení směrnice 95/46/ES (dále jen „GDPR“). </w:t>
      </w:r>
    </w:p>
    <w:p w14:paraId="7C551C42" w14:textId="77777777" w:rsidR="009A2208" w:rsidRPr="00951A45" w:rsidRDefault="009A2208" w:rsidP="00461C3F">
      <w:pPr>
        <w:pStyle w:val="Nadpis2"/>
        <w:tabs>
          <w:tab w:val="clear" w:pos="576"/>
          <w:tab w:val="num" w:pos="-79"/>
        </w:tabs>
        <w:spacing w:before="240" w:line="269" w:lineRule="auto"/>
        <w:ind w:left="578" w:hanging="578"/>
        <w:rPr>
          <w:rFonts w:asciiTheme="minorHAnsi" w:hAnsiTheme="minorHAnsi"/>
        </w:rPr>
      </w:pPr>
      <w:bookmarkStart w:id="11" w:name="_Toc45625364"/>
      <w:bookmarkStart w:id="12" w:name="_Toc55213440"/>
      <w:r w:rsidRPr="00951A45">
        <w:rPr>
          <w:rFonts w:asciiTheme="minorHAnsi" w:hAnsiTheme="minorHAnsi"/>
        </w:rPr>
        <w:t>Rozpočet</w:t>
      </w:r>
      <w:bookmarkEnd w:id="11"/>
      <w:bookmarkEnd w:id="12"/>
      <w:r w:rsidRPr="00951A45">
        <w:rPr>
          <w:rFonts w:asciiTheme="minorHAnsi" w:hAnsiTheme="minorHAnsi"/>
        </w:rPr>
        <w:t xml:space="preserve"> </w:t>
      </w:r>
    </w:p>
    <w:p w14:paraId="682A1AF7" w14:textId="77777777" w:rsidR="009A2208" w:rsidRPr="00951A45" w:rsidRDefault="009A2208" w:rsidP="001B33BA">
      <w:pPr>
        <w:spacing w:before="120" w:after="120" w:line="269" w:lineRule="auto"/>
        <w:jc w:val="both"/>
        <w:rPr>
          <w:rFonts w:asciiTheme="minorHAnsi" w:hAnsiTheme="minorHAnsi"/>
          <w:sz w:val="24"/>
          <w:szCs w:val="24"/>
        </w:rPr>
      </w:pPr>
      <w:r w:rsidRPr="00951A45">
        <w:rPr>
          <w:rFonts w:asciiTheme="minorHAnsi" w:hAnsiTheme="minorHAnsi"/>
          <w:sz w:val="24"/>
          <w:szCs w:val="24"/>
        </w:rPr>
        <w:t xml:space="preserve">Celkový rozpočet </w:t>
      </w:r>
      <w:r w:rsidR="00951A45">
        <w:rPr>
          <w:rFonts w:asciiTheme="minorHAnsi" w:hAnsiTheme="minorHAnsi"/>
          <w:sz w:val="24"/>
          <w:szCs w:val="24"/>
        </w:rPr>
        <w:t>P</w:t>
      </w:r>
      <w:r w:rsidRPr="00951A45">
        <w:rPr>
          <w:rFonts w:asciiTheme="minorHAnsi" w:hAnsiTheme="minorHAnsi"/>
          <w:sz w:val="24"/>
          <w:szCs w:val="24"/>
        </w:rPr>
        <w:t xml:space="preserve">rogramu </w:t>
      </w:r>
      <w:r w:rsidR="00BD572F">
        <w:rPr>
          <w:rFonts w:asciiTheme="minorHAnsi" w:hAnsiTheme="minorHAnsi"/>
          <w:sz w:val="24"/>
          <w:szCs w:val="24"/>
        </w:rPr>
        <w:t xml:space="preserve">činí </w:t>
      </w:r>
      <w:r w:rsidR="002A65D5">
        <w:rPr>
          <w:rFonts w:asciiTheme="minorHAnsi" w:hAnsiTheme="minorHAnsi"/>
          <w:sz w:val="24"/>
          <w:szCs w:val="24"/>
        </w:rPr>
        <w:t>5</w:t>
      </w:r>
      <w:r w:rsidRPr="00951A45">
        <w:rPr>
          <w:rFonts w:asciiTheme="minorHAnsi" w:hAnsiTheme="minorHAnsi"/>
          <w:sz w:val="24"/>
          <w:szCs w:val="24"/>
        </w:rPr>
        <w:t>00 mil. Kč</w:t>
      </w:r>
      <w:r w:rsidR="002617F4">
        <w:rPr>
          <w:rFonts w:asciiTheme="minorHAnsi" w:hAnsiTheme="minorHAnsi"/>
          <w:sz w:val="24"/>
          <w:szCs w:val="24"/>
        </w:rPr>
        <w:t xml:space="preserve">. </w:t>
      </w:r>
      <w:r w:rsidR="00BD572F">
        <w:rPr>
          <w:rFonts w:asciiTheme="minorHAnsi" w:hAnsiTheme="minorHAnsi"/>
          <w:sz w:val="24"/>
          <w:szCs w:val="24"/>
        </w:rPr>
        <w:t xml:space="preserve"> </w:t>
      </w:r>
    </w:p>
    <w:p w14:paraId="325973D6" w14:textId="77777777" w:rsidR="00FB139B" w:rsidRPr="00F75698" w:rsidRDefault="00853F7D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13" w:name="_Toc45625365"/>
      <w:bookmarkStart w:id="14" w:name="_Toc55213441"/>
      <w:r w:rsidRPr="00E01A6E">
        <w:rPr>
          <w:rFonts w:asciiTheme="minorHAnsi" w:hAnsiTheme="minorHAnsi"/>
        </w:rPr>
        <w:t>Podporovan</w:t>
      </w:r>
      <w:r w:rsidR="001B33BA">
        <w:rPr>
          <w:rFonts w:asciiTheme="minorHAnsi" w:hAnsiTheme="minorHAnsi"/>
        </w:rPr>
        <w:t>á</w:t>
      </w:r>
      <w:r w:rsidRPr="00E01A6E">
        <w:rPr>
          <w:rFonts w:asciiTheme="minorHAnsi" w:hAnsiTheme="minorHAnsi"/>
        </w:rPr>
        <w:t xml:space="preserve"> aktivit</w:t>
      </w:r>
      <w:r w:rsidR="0079049F" w:rsidRPr="00E01A6E">
        <w:rPr>
          <w:rFonts w:asciiTheme="minorHAnsi" w:hAnsiTheme="minorHAnsi"/>
        </w:rPr>
        <w:t>a</w:t>
      </w:r>
      <w:bookmarkEnd w:id="13"/>
      <w:r w:rsidR="00C05854">
        <w:rPr>
          <w:rFonts w:asciiTheme="minorHAnsi" w:hAnsiTheme="minorHAnsi"/>
        </w:rPr>
        <w:t>, oblasti podpory</w:t>
      </w:r>
      <w:bookmarkEnd w:id="14"/>
    </w:p>
    <w:p w14:paraId="2CBDA71E" w14:textId="77777777" w:rsidR="00FE742A" w:rsidRPr="00FE742A" w:rsidRDefault="00FE742A" w:rsidP="00FE742A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5" w:name="_Toc53006889"/>
      <w:bookmarkStart w:id="16" w:name="_Toc53041626"/>
      <w:bookmarkStart w:id="17" w:name="_Toc54550070"/>
      <w:bookmarkStart w:id="18" w:name="_Toc55213442"/>
      <w:bookmarkEnd w:id="15"/>
      <w:bookmarkEnd w:id="16"/>
      <w:bookmarkEnd w:id="17"/>
      <w:bookmarkEnd w:id="18"/>
    </w:p>
    <w:p w14:paraId="02C10397" w14:textId="77777777" w:rsidR="00FE742A" w:rsidRPr="00FE742A" w:rsidRDefault="00FE742A" w:rsidP="00FE742A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9" w:name="_Toc53006890"/>
      <w:bookmarkStart w:id="20" w:name="_Toc53041627"/>
      <w:bookmarkStart w:id="21" w:name="_Toc54550071"/>
      <w:bookmarkStart w:id="22" w:name="_Toc55213443"/>
      <w:bookmarkEnd w:id="19"/>
      <w:bookmarkEnd w:id="20"/>
      <w:bookmarkEnd w:id="21"/>
      <w:bookmarkEnd w:id="22"/>
    </w:p>
    <w:p w14:paraId="41B37B97" w14:textId="77777777" w:rsidR="00FE742A" w:rsidRPr="00BC4705" w:rsidRDefault="00FE742A" w:rsidP="00BC4705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r w:rsidRPr="00BC4705">
        <w:rPr>
          <w:rFonts w:asciiTheme="minorHAnsi" w:hAnsiTheme="minorHAnsi"/>
          <w:sz w:val="24"/>
          <w:szCs w:val="24"/>
        </w:rPr>
        <w:t> </w:t>
      </w:r>
      <w:bookmarkStart w:id="23" w:name="_Toc55213444"/>
      <w:r w:rsidR="006154B0">
        <w:rPr>
          <w:rFonts w:asciiTheme="minorHAnsi" w:hAnsiTheme="minorHAnsi"/>
          <w:sz w:val="24"/>
          <w:szCs w:val="24"/>
        </w:rPr>
        <w:t>Podporovaná aktivita</w:t>
      </w:r>
      <w:bookmarkEnd w:id="23"/>
    </w:p>
    <w:p w14:paraId="1D99317E" w14:textId="77777777" w:rsidR="00193B87" w:rsidRDefault="007A5259" w:rsidP="00112F99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Spolu</w:t>
      </w:r>
      <w:r w:rsidR="005708E7" w:rsidRPr="002E2754">
        <w:rPr>
          <w:rFonts w:asciiTheme="minorHAnsi" w:hAnsiTheme="minorHAnsi"/>
          <w:sz w:val="24"/>
        </w:rPr>
        <w:t xml:space="preserve">financování </w:t>
      </w:r>
      <w:r w:rsidR="00365063" w:rsidRPr="002E2754">
        <w:rPr>
          <w:rFonts w:asciiTheme="minorHAnsi" w:hAnsiTheme="minorHAnsi"/>
          <w:sz w:val="24"/>
        </w:rPr>
        <w:t xml:space="preserve">uznatelných </w:t>
      </w:r>
      <w:r w:rsidR="00112F99">
        <w:rPr>
          <w:rFonts w:asciiTheme="minorHAnsi" w:hAnsiTheme="minorHAnsi"/>
          <w:sz w:val="24"/>
        </w:rPr>
        <w:t>provozních nákladů na účast v programem definov</w:t>
      </w:r>
      <w:r w:rsidR="004D4C3C">
        <w:rPr>
          <w:rFonts w:asciiTheme="minorHAnsi" w:hAnsiTheme="minorHAnsi"/>
          <w:sz w:val="24"/>
        </w:rPr>
        <w:t>a</w:t>
      </w:r>
      <w:r w:rsidR="00112F99">
        <w:rPr>
          <w:rFonts w:asciiTheme="minorHAnsi" w:hAnsiTheme="minorHAnsi"/>
          <w:sz w:val="24"/>
        </w:rPr>
        <w:t xml:space="preserve">ných sportovních soutěžích (aktivita A) a marně vynaložených </w:t>
      </w:r>
      <w:r w:rsidR="001B33BA">
        <w:rPr>
          <w:rFonts w:asciiTheme="minorHAnsi" w:hAnsiTheme="minorHAnsi"/>
          <w:sz w:val="24"/>
        </w:rPr>
        <w:t>nákladů</w:t>
      </w:r>
      <w:r w:rsidR="00112F99">
        <w:rPr>
          <w:rFonts w:asciiTheme="minorHAnsi" w:hAnsiTheme="minorHAnsi"/>
          <w:sz w:val="24"/>
        </w:rPr>
        <w:t xml:space="preserve"> na realizaci konkrétních sportovních akcí v programem definovaném období (aktivita B).</w:t>
      </w:r>
    </w:p>
    <w:p w14:paraId="190C6CE4" w14:textId="77777777" w:rsidR="00747FE6" w:rsidRPr="00BC4705" w:rsidRDefault="00FE742A" w:rsidP="00BC4705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bookmarkStart w:id="24" w:name="_Toc40812545"/>
      <w:bookmarkStart w:id="25" w:name="_Toc40815170"/>
      <w:bookmarkStart w:id="26" w:name="_Toc40825660"/>
      <w:bookmarkStart w:id="27" w:name="_Toc41336199"/>
      <w:bookmarkStart w:id="28" w:name="_Toc41336604"/>
      <w:r w:rsidRPr="00BC4705">
        <w:rPr>
          <w:rFonts w:asciiTheme="minorHAnsi" w:hAnsiTheme="minorHAnsi"/>
          <w:sz w:val="24"/>
          <w:szCs w:val="24"/>
        </w:rPr>
        <w:t> </w:t>
      </w:r>
      <w:bookmarkStart w:id="29" w:name="_Toc55213445"/>
      <w:r w:rsidR="00C05854" w:rsidRPr="00BC4705">
        <w:rPr>
          <w:rFonts w:asciiTheme="minorHAnsi" w:hAnsiTheme="minorHAnsi"/>
          <w:sz w:val="24"/>
          <w:szCs w:val="24"/>
        </w:rPr>
        <w:t>O</w:t>
      </w:r>
      <w:r w:rsidR="00E57596" w:rsidRPr="00BC4705">
        <w:rPr>
          <w:rFonts w:asciiTheme="minorHAnsi" w:hAnsiTheme="minorHAnsi"/>
          <w:sz w:val="24"/>
          <w:szCs w:val="24"/>
        </w:rPr>
        <w:t>blast podpory A.</w:t>
      </w:r>
      <w:bookmarkEnd w:id="29"/>
      <w:r w:rsidR="00E57596" w:rsidRPr="00BC4705">
        <w:rPr>
          <w:rFonts w:asciiTheme="minorHAnsi" w:hAnsiTheme="minorHAnsi"/>
          <w:sz w:val="24"/>
          <w:szCs w:val="24"/>
        </w:rPr>
        <w:t xml:space="preserve"> </w:t>
      </w:r>
    </w:p>
    <w:p w14:paraId="0CBA3090" w14:textId="77777777" w:rsidR="00747FE6" w:rsidRDefault="00747FE6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bookmarkStart w:id="30" w:name="_Hlk53031823"/>
      <w:r>
        <w:rPr>
          <w:rFonts w:asciiTheme="minorHAnsi" w:hAnsiTheme="minorHAnsi"/>
          <w:sz w:val="24"/>
        </w:rPr>
        <w:t xml:space="preserve">Oblast podpory A. </w:t>
      </w:r>
      <w:r w:rsidR="00430FE0">
        <w:rPr>
          <w:rFonts w:asciiTheme="minorHAnsi" w:hAnsiTheme="minorHAnsi"/>
          <w:sz w:val="24"/>
        </w:rPr>
        <w:t xml:space="preserve">Programu </w:t>
      </w:r>
      <w:r>
        <w:rPr>
          <w:rFonts w:asciiTheme="minorHAnsi" w:hAnsiTheme="minorHAnsi"/>
          <w:sz w:val="24"/>
        </w:rPr>
        <w:t>je zaměřena na podporu podnikatelských subjektů,</w:t>
      </w:r>
      <w:r w:rsidR="006C4298">
        <w:rPr>
          <w:rFonts w:asciiTheme="minorHAnsi" w:hAnsiTheme="minorHAnsi"/>
          <w:sz w:val="24"/>
        </w:rPr>
        <w:t xml:space="preserve"> které se</w:t>
      </w:r>
      <w:r>
        <w:rPr>
          <w:rFonts w:asciiTheme="minorHAnsi" w:hAnsiTheme="minorHAnsi"/>
          <w:sz w:val="24"/>
        </w:rPr>
        <w:t xml:space="preserve"> účastní </w:t>
      </w:r>
      <w:r w:rsidR="006C4298">
        <w:rPr>
          <w:rFonts w:asciiTheme="minorHAnsi" w:hAnsiTheme="minorHAnsi"/>
          <w:sz w:val="24"/>
        </w:rPr>
        <w:t>profesionálních</w:t>
      </w:r>
      <w:r w:rsidR="009B512D">
        <w:rPr>
          <w:rFonts w:asciiTheme="minorHAnsi" w:hAnsiTheme="minorHAnsi"/>
          <w:sz w:val="24"/>
        </w:rPr>
        <w:t xml:space="preserve"> </w:t>
      </w:r>
      <w:r w:rsidR="00E57596">
        <w:rPr>
          <w:rFonts w:asciiTheme="minorHAnsi" w:hAnsiTheme="minorHAnsi"/>
          <w:sz w:val="24"/>
        </w:rPr>
        <w:t>mistrovsk</w:t>
      </w:r>
      <w:r w:rsidR="009B512D">
        <w:rPr>
          <w:rFonts w:asciiTheme="minorHAnsi" w:hAnsiTheme="minorHAnsi"/>
          <w:sz w:val="24"/>
        </w:rPr>
        <w:t>ých soutěžích nejvyšší či druhé nejvyšší úrovně</w:t>
      </w:r>
      <w:r w:rsidR="00112F99">
        <w:rPr>
          <w:rFonts w:asciiTheme="minorHAnsi" w:hAnsiTheme="minorHAnsi"/>
          <w:sz w:val="24"/>
        </w:rPr>
        <w:t xml:space="preserve"> definovaných Národní sportovní agenturou, které jsou následující: </w:t>
      </w:r>
    </w:p>
    <w:tbl>
      <w:tblPr>
        <w:tblStyle w:val="Mkatabulky"/>
        <w:tblW w:w="7508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4394"/>
      </w:tblGrid>
      <w:tr w:rsidR="006C4298" w14:paraId="563306F8" w14:textId="77777777" w:rsidTr="00461C3F">
        <w:trPr>
          <w:jc w:val="center"/>
        </w:trPr>
        <w:tc>
          <w:tcPr>
            <w:tcW w:w="846" w:type="dxa"/>
          </w:tcPr>
          <w:p w14:paraId="5DE5AD99" w14:textId="77777777" w:rsidR="006C4298" w:rsidRPr="00430FE0" w:rsidRDefault="006C4298" w:rsidP="00FE742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0FE0">
              <w:rPr>
                <w:rFonts w:asciiTheme="minorHAnsi" w:hAnsiTheme="minorHAnsi"/>
                <w:b/>
                <w:bCs/>
                <w:sz w:val="24"/>
              </w:rPr>
              <w:t>Č</w:t>
            </w:r>
            <w:r w:rsidR="00430FE0">
              <w:rPr>
                <w:rFonts w:asciiTheme="minorHAnsi" w:hAnsiTheme="minorHAnsi"/>
                <w:b/>
                <w:bCs/>
                <w:sz w:val="24"/>
              </w:rPr>
              <w:t>íslo</w:t>
            </w:r>
          </w:p>
        </w:tc>
        <w:tc>
          <w:tcPr>
            <w:tcW w:w="2268" w:type="dxa"/>
          </w:tcPr>
          <w:p w14:paraId="4F41A3A4" w14:textId="77777777" w:rsidR="006C4298" w:rsidRPr="00430FE0" w:rsidRDefault="006C4298" w:rsidP="00FE742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0FE0">
              <w:rPr>
                <w:rFonts w:asciiTheme="minorHAnsi" w:hAnsiTheme="minorHAnsi"/>
                <w:b/>
                <w:bCs/>
                <w:sz w:val="24"/>
              </w:rPr>
              <w:t>Sportovní odvětví</w:t>
            </w:r>
          </w:p>
        </w:tc>
        <w:tc>
          <w:tcPr>
            <w:tcW w:w="4394" w:type="dxa"/>
          </w:tcPr>
          <w:p w14:paraId="242FBB59" w14:textId="77777777" w:rsidR="006C4298" w:rsidRPr="00430FE0" w:rsidRDefault="006C4298" w:rsidP="00FE742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0FE0">
              <w:rPr>
                <w:rFonts w:asciiTheme="minorHAnsi" w:hAnsiTheme="minorHAnsi"/>
                <w:b/>
                <w:bCs/>
                <w:sz w:val="24"/>
              </w:rPr>
              <w:t>Název soutěže</w:t>
            </w:r>
          </w:p>
        </w:tc>
      </w:tr>
      <w:tr w:rsidR="006C4298" w14:paraId="5031792D" w14:textId="77777777" w:rsidTr="00461C3F">
        <w:trPr>
          <w:jc w:val="center"/>
        </w:trPr>
        <w:tc>
          <w:tcPr>
            <w:tcW w:w="846" w:type="dxa"/>
          </w:tcPr>
          <w:p w14:paraId="7E9F366D" w14:textId="77777777" w:rsidR="006C4298" w:rsidRDefault="006C4298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3CF7E7BD" w14:textId="77777777" w:rsid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fotbal</w:t>
            </w:r>
          </w:p>
        </w:tc>
        <w:tc>
          <w:tcPr>
            <w:tcW w:w="4394" w:type="dxa"/>
          </w:tcPr>
          <w:p w14:paraId="0D82061F" w14:textId="77777777" w:rsid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Fortuna: Liga</w:t>
            </w:r>
          </w:p>
        </w:tc>
      </w:tr>
      <w:tr w:rsidR="006C4298" w14:paraId="44611436" w14:textId="77777777" w:rsidTr="00461C3F">
        <w:trPr>
          <w:jc w:val="center"/>
        </w:trPr>
        <w:tc>
          <w:tcPr>
            <w:tcW w:w="846" w:type="dxa"/>
          </w:tcPr>
          <w:p w14:paraId="150289BE" w14:textId="77777777" w:rsidR="006C4298" w:rsidRDefault="006C4298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1D6B0210" w14:textId="77777777" w:rsid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fotbal</w:t>
            </w:r>
          </w:p>
        </w:tc>
        <w:tc>
          <w:tcPr>
            <w:tcW w:w="4394" w:type="dxa"/>
          </w:tcPr>
          <w:p w14:paraId="2D3AD098" w14:textId="77777777" w:rsid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6C4298">
              <w:rPr>
                <w:rFonts w:asciiTheme="minorHAnsi" w:hAnsiTheme="minorHAnsi"/>
                <w:sz w:val="24"/>
              </w:rPr>
              <w:t>Fortuna: Národní liga</w:t>
            </w:r>
          </w:p>
        </w:tc>
      </w:tr>
      <w:tr w:rsidR="006C4298" w14:paraId="27E67FE2" w14:textId="77777777" w:rsidTr="00461C3F">
        <w:trPr>
          <w:jc w:val="center"/>
        </w:trPr>
        <w:tc>
          <w:tcPr>
            <w:tcW w:w="846" w:type="dxa"/>
          </w:tcPr>
          <w:p w14:paraId="5B512FE9" w14:textId="77777777" w:rsidR="006C4298" w:rsidRDefault="006C4298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54A7E4BF" w14:textId="77777777" w:rsid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lední hokej</w:t>
            </w:r>
          </w:p>
        </w:tc>
        <w:tc>
          <w:tcPr>
            <w:tcW w:w="4394" w:type="dxa"/>
          </w:tcPr>
          <w:p w14:paraId="47FF4AD4" w14:textId="77777777" w:rsidR="006C4298" w:rsidRP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6C4298">
              <w:rPr>
                <w:rFonts w:asciiTheme="minorHAnsi" w:hAnsiTheme="minorHAnsi"/>
                <w:sz w:val="24"/>
              </w:rPr>
              <w:t>Tipsport extraliga ledního hokeje</w:t>
            </w:r>
          </w:p>
        </w:tc>
      </w:tr>
      <w:tr w:rsidR="006C4298" w14:paraId="2C10AEB2" w14:textId="77777777" w:rsidTr="00461C3F">
        <w:trPr>
          <w:jc w:val="center"/>
        </w:trPr>
        <w:tc>
          <w:tcPr>
            <w:tcW w:w="846" w:type="dxa"/>
          </w:tcPr>
          <w:p w14:paraId="50C4C4E9" w14:textId="77777777" w:rsidR="006C4298" w:rsidRDefault="006C4298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27C3073F" w14:textId="77777777" w:rsid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lední hokej</w:t>
            </w:r>
          </w:p>
        </w:tc>
        <w:tc>
          <w:tcPr>
            <w:tcW w:w="4394" w:type="dxa"/>
          </w:tcPr>
          <w:p w14:paraId="7FF9C53D" w14:textId="77777777" w:rsidR="006C4298" w:rsidRPr="006C4298" w:rsidRDefault="006C4298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proofErr w:type="spellStart"/>
            <w:r w:rsidRPr="00430FE0">
              <w:rPr>
                <w:rFonts w:asciiTheme="minorHAnsi" w:hAnsiTheme="minorHAnsi"/>
                <w:sz w:val="24"/>
              </w:rPr>
              <w:t>Chance</w:t>
            </w:r>
            <w:proofErr w:type="spellEnd"/>
            <w:r w:rsidRPr="00430FE0">
              <w:rPr>
                <w:rFonts w:asciiTheme="minorHAnsi" w:hAnsiTheme="minorHAnsi"/>
                <w:sz w:val="24"/>
              </w:rPr>
              <w:t xml:space="preserve"> liga ledního hokeje</w:t>
            </w:r>
          </w:p>
        </w:tc>
      </w:tr>
      <w:tr w:rsidR="00430FE0" w14:paraId="1DBE8B31" w14:textId="77777777" w:rsidTr="00461C3F">
        <w:trPr>
          <w:jc w:val="center"/>
        </w:trPr>
        <w:tc>
          <w:tcPr>
            <w:tcW w:w="846" w:type="dxa"/>
          </w:tcPr>
          <w:p w14:paraId="170AAE1F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0FC68B5E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basketbal</w:t>
            </w:r>
          </w:p>
        </w:tc>
        <w:tc>
          <w:tcPr>
            <w:tcW w:w="4394" w:type="dxa"/>
          </w:tcPr>
          <w:p w14:paraId="4EDD6027" w14:textId="77777777" w:rsidR="00430FE0" w:rsidRP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 xml:space="preserve">Kooperativa Národní basketbalová liga </w:t>
            </w:r>
          </w:p>
        </w:tc>
      </w:tr>
      <w:tr w:rsidR="00430FE0" w14:paraId="2BBBC1C1" w14:textId="77777777" w:rsidTr="00461C3F">
        <w:trPr>
          <w:jc w:val="center"/>
        </w:trPr>
        <w:tc>
          <w:tcPr>
            <w:tcW w:w="846" w:type="dxa"/>
          </w:tcPr>
          <w:p w14:paraId="31EE942B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28B70665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basketbal</w:t>
            </w:r>
          </w:p>
        </w:tc>
        <w:tc>
          <w:tcPr>
            <w:tcW w:w="4394" w:type="dxa"/>
          </w:tcPr>
          <w:p w14:paraId="107D2331" w14:textId="77777777" w:rsidR="00430FE0" w:rsidRP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proofErr w:type="spellStart"/>
            <w:r w:rsidRPr="00430FE0">
              <w:rPr>
                <w:rFonts w:asciiTheme="minorHAnsi" w:hAnsiTheme="minorHAnsi"/>
                <w:sz w:val="24"/>
              </w:rPr>
              <w:t>Renomia</w:t>
            </w:r>
            <w:proofErr w:type="spellEnd"/>
            <w:r w:rsidRPr="00430FE0">
              <w:rPr>
                <w:rFonts w:asciiTheme="minorHAnsi" w:hAnsiTheme="minorHAnsi"/>
                <w:sz w:val="24"/>
              </w:rPr>
              <w:t xml:space="preserve"> ženská basketbalová liga</w:t>
            </w:r>
          </w:p>
        </w:tc>
      </w:tr>
      <w:tr w:rsidR="00430FE0" w14:paraId="45C29814" w14:textId="77777777" w:rsidTr="00461C3F">
        <w:trPr>
          <w:jc w:val="center"/>
        </w:trPr>
        <w:tc>
          <w:tcPr>
            <w:tcW w:w="846" w:type="dxa"/>
          </w:tcPr>
          <w:p w14:paraId="5D04D05E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1CBA9C63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volejbal</w:t>
            </w:r>
          </w:p>
        </w:tc>
        <w:tc>
          <w:tcPr>
            <w:tcW w:w="4394" w:type="dxa"/>
          </w:tcPr>
          <w:p w14:paraId="3E0E4D91" w14:textId="77777777" w:rsidR="00430FE0" w:rsidRP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UNIQA Extraliga muži</w:t>
            </w:r>
          </w:p>
        </w:tc>
      </w:tr>
      <w:tr w:rsidR="00430FE0" w14:paraId="5430927E" w14:textId="77777777" w:rsidTr="00461C3F">
        <w:trPr>
          <w:jc w:val="center"/>
        </w:trPr>
        <w:tc>
          <w:tcPr>
            <w:tcW w:w="846" w:type="dxa"/>
          </w:tcPr>
          <w:p w14:paraId="55512064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2454701A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volejbal</w:t>
            </w:r>
          </w:p>
        </w:tc>
        <w:tc>
          <w:tcPr>
            <w:tcW w:w="4394" w:type="dxa"/>
          </w:tcPr>
          <w:p w14:paraId="565D4BC4" w14:textId="77777777" w:rsidR="00430FE0" w:rsidRP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UNIQA Extraliga ženy</w:t>
            </w:r>
          </w:p>
        </w:tc>
      </w:tr>
      <w:tr w:rsidR="00430FE0" w14:paraId="0EDBB5F0" w14:textId="77777777" w:rsidTr="00461C3F">
        <w:trPr>
          <w:jc w:val="center"/>
        </w:trPr>
        <w:tc>
          <w:tcPr>
            <w:tcW w:w="846" w:type="dxa"/>
          </w:tcPr>
          <w:p w14:paraId="6670C204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0ECFEFEB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házená</w:t>
            </w:r>
          </w:p>
        </w:tc>
        <w:tc>
          <w:tcPr>
            <w:tcW w:w="4394" w:type="dxa"/>
          </w:tcPr>
          <w:p w14:paraId="5A33C364" w14:textId="77777777" w:rsidR="00430FE0" w:rsidRP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STRABAG RAIL Extraliga muži</w:t>
            </w:r>
          </w:p>
        </w:tc>
      </w:tr>
      <w:tr w:rsidR="00430FE0" w14:paraId="6EBB69F9" w14:textId="77777777" w:rsidTr="00461C3F">
        <w:trPr>
          <w:jc w:val="center"/>
        </w:trPr>
        <w:tc>
          <w:tcPr>
            <w:tcW w:w="846" w:type="dxa"/>
          </w:tcPr>
          <w:p w14:paraId="1DDF6D2A" w14:textId="77777777" w:rsidR="00430FE0" w:rsidRDefault="00430FE0" w:rsidP="00430FE0">
            <w:pPr>
              <w:pStyle w:val="Zkladntextodsazen"/>
              <w:numPr>
                <w:ilvl w:val="0"/>
                <w:numId w:val="22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1F6BA7D8" w14:textId="77777777" w:rsidR="00430FE0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házená</w:t>
            </w:r>
          </w:p>
        </w:tc>
        <w:tc>
          <w:tcPr>
            <w:tcW w:w="4394" w:type="dxa"/>
          </w:tcPr>
          <w:p w14:paraId="0012DD2B" w14:textId="77777777" w:rsidR="00430FE0" w:rsidRPr="006C4298" w:rsidRDefault="00430FE0" w:rsidP="00430FE0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MOL liga žen</w:t>
            </w:r>
          </w:p>
        </w:tc>
      </w:tr>
    </w:tbl>
    <w:bookmarkEnd w:id="30"/>
    <w:p w14:paraId="26DD6DDF" w14:textId="77777777" w:rsidR="00430FE0" w:rsidRPr="00BC4705" w:rsidRDefault="00FE742A" w:rsidP="00BC4705">
      <w:pPr>
        <w:pStyle w:val="Nadpis2"/>
        <w:numPr>
          <w:ilvl w:val="1"/>
          <w:numId w:val="8"/>
        </w:numPr>
        <w:spacing w:before="240" w:line="269" w:lineRule="auto"/>
        <w:ind w:left="374" w:hanging="374"/>
        <w:rPr>
          <w:rFonts w:asciiTheme="minorHAnsi" w:hAnsiTheme="minorHAnsi"/>
          <w:sz w:val="24"/>
          <w:szCs w:val="24"/>
        </w:rPr>
      </w:pPr>
      <w:r w:rsidRPr="00BC4705">
        <w:rPr>
          <w:rFonts w:asciiTheme="minorHAnsi" w:hAnsiTheme="minorHAnsi"/>
          <w:sz w:val="24"/>
          <w:szCs w:val="24"/>
        </w:rPr>
        <w:t> </w:t>
      </w:r>
      <w:bookmarkStart w:id="31" w:name="_Toc55213446"/>
      <w:r w:rsidR="00C05854" w:rsidRPr="00BC4705">
        <w:rPr>
          <w:rFonts w:asciiTheme="minorHAnsi" w:hAnsiTheme="minorHAnsi"/>
          <w:sz w:val="24"/>
          <w:szCs w:val="24"/>
        </w:rPr>
        <w:t>O</w:t>
      </w:r>
      <w:r w:rsidR="00E57596" w:rsidRPr="00BC4705">
        <w:rPr>
          <w:rFonts w:asciiTheme="minorHAnsi" w:hAnsiTheme="minorHAnsi"/>
          <w:sz w:val="24"/>
          <w:szCs w:val="24"/>
        </w:rPr>
        <w:t xml:space="preserve">blast podpory </w:t>
      </w:r>
      <w:r w:rsidR="009B512D" w:rsidRPr="00BC4705">
        <w:rPr>
          <w:rFonts w:asciiTheme="minorHAnsi" w:hAnsiTheme="minorHAnsi"/>
          <w:sz w:val="24"/>
          <w:szCs w:val="24"/>
        </w:rPr>
        <w:t>B</w:t>
      </w:r>
      <w:r w:rsidR="00E57596" w:rsidRPr="00BC4705">
        <w:rPr>
          <w:rFonts w:asciiTheme="minorHAnsi" w:hAnsiTheme="minorHAnsi"/>
          <w:sz w:val="24"/>
          <w:szCs w:val="24"/>
        </w:rPr>
        <w:t>.</w:t>
      </w:r>
      <w:bookmarkEnd w:id="31"/>
      <w:r w:rsidR="00E57596" w:rsidRPr="00BC4705">
        <w:rPr>
          <w:rFonts w:asciiTheme="minorHAnsi" w:hAnsiTheme="minorHAnsi"/>
          <w:sz w:val="24"/>
          <w:szCs w:val="24"/>
        </w:rPr>
        <w:t xml:space="preserve"> </w:t>
      </w:r>
    </w:p>
    <w:p w14:paraId="17CCC13B" w14:textId="77777777" w:rsidR="00E57596" w:rsidRDefault="00430FE0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bookmarkStart w:id="32" w:name="_Hlk53032057"/>
      <w:r>
        <w:rPr>
          <w:rFonts w:asciiTheme="minorHAnsi" w:hAnsiTheme="minorHAnsi"/>
          <w:sz w:val="24"/>
        </w:rPr>
        <w:t xml:space="preserve">Oblast podpory B. Programu je zaměřena na podporu podnikatelských subjektů pořádajících či </w:t>
      </w:r>
      <w:proofErr w:type="spellStart"/>
      <w:r>
        <w:rPr>
          <w:rFonts w:asciiTheme="minorHAnsi" w:hAnsiTheme="minorHAnsi"/>
          <w:sz w:val="24"/>
        </w:rPr>
        <w:t>spolupořádajících</w:t>
      </w:r>
      <w:proofErr w:type="spellEnd"/>
      <w:r w:rsidR="00193B8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sportovní akce. </w:t>
      </w:r>
      <w:r w:rsidR="00C05854">
        <w:rPr>
          <w:rFonts w:asciiTheme="minorHAnsi" w:hAnsiTheme="minorHAnsi"/>
          <w:sz w:val="24"/>
        </w:rPr>
        <w:t xml:space="preserve">Sportovní akcí </w:t>
      </w:r>
      <w:r w:rsidR="003E7047" w:rsidRPr="003E7047">
        <w:rPr>
          <w:rFonts w:asciiTheme="minorHAnsi" w:hAnsiTheme="minorHAnsi"/>
          <w:sz w:val="24"/>
        </w:rPr>
        <w:t>se pro potřeby</w:t>
      </w:r>
      <w:r w:rsidR="00C05854">
        <w:rPr>
          <w:rFonts w:asciiTheme="minorHAnsi" w:hAnsiTheme="minorHAnsi"/>
          <w:sz w:val="24"/>
        </w:rPr>
        <w:t xml:space="preserve"> oblasti podpory B.</w:t>
      </w:r>
      <w:r w:rsidR="003E7047" w:rsidRPr="003E7047">
        <w:rPr>
          <w:rFonts w:asciiTheme="minorHAnsi" w:hAnsiTheme="minorHAnsi"/>
          <w:sz w:val="24"/>
        </w:rPr>
        <w:t xml:space="preserve"> </w:t>
      </w:r>
      <w:r w:rsidR="003E7047">
        <w:rPr>
          <w:rFonts w:asciiTheme="minorHAnsi" w:hAnsiTheme="minorHAnsi"/>
          <w:sz w:val="24"/>
        </w:rPr>
        <w:t>Programu</w:t>
      </w:r>
      <w:r w:rsidR="003E7047" w:rsidRPr="003E7047">
        <w:rPr>
          <w:rFonts w:asciiTheme="minorHAnsi" w:hAnsiTheme="minorHAnsi"/>
          <w:sz w:val="24"/>
        </w:rPr>
        <w:t xml:space="preserve"> rozumí jednorázová sportovní akce, jejímž cílem je dosahování sportovních výkonů </w:t>
      </w:r>
      <w:r w:rsidR="00E57596">
        <w:rPr>
          <w:rFonts w:asciiTheme="minorHAnsi" w:hAnsiTheme="minorHAnsi"/>
          <w:sz w:val="24"/>
        </w:rPr>
        <w:t xml:space="preserve">v soutěžích či </w:t>
      </w:r>
      <w:r w:rsidR="003E7047" w:rsidRPr="003E7047">
        <w:rPr>
          <w:rFonts w:asciiTheme="minorHAnsi" w:hAnsiTheme="minorHAnsi"/>
          <w:sz w:val="24"/>
        </w:rPr>
        <w:t xml:space="preserve">rekreačně, odehrávající se na území České republiky, oficiálně oznámená v termínové listině </w:t>
      </w:r>
      <w:r>
        <w:rPr>
          <w:rFonts w:asciiTheme="minorHAnsi" w:hAnsiTheme="minorHAnsi"/>
          <w:sz w:val="24"/>
        </w:rPr>
        <w:t xml:space="preserve">na rok </w:t>
      </w:r>
      <w:r w:rsidR="00372958">
        <w:rPr>
          <w:rFonts w:asciiTheme="minorHAnsi" w:hAnsiTheme="minorHAnsi"/>
          <w:sz w:val="24"/>
        </w:rPr>
        <w:t xml:space="preserve">2020 </w:t>
      </w:r>
      <w:r w:rsidR="003E7047" w:rsidRPr="003E7047">
        <w:rPr>
          <w:rFonts w:asciiTheme="minorHAnsi" w:hAnsiTheme="minorHAnsi"/>
          <w:sz w:val="24"/>
        </w:rPr>
        <w:t>a určená pro sportovce z více než dvou sportovních klubů či pro širokou veřejnost</w:t>
      </w:r>
      <w:r w:rsidR="00372958">
        <w:rPr>
          <w:rFonts w:asciiTheme="minorHAnsi" w:hAnsiTheme="minorHAnsi"/>
          <w:sz w:val="24"/>
        </w:rPr>
        <w:t>, přičemž se musí jednat minimálně o druhý (2.) ročník dané akce</w:t>
      </w:r>
      <w:r w:rsidR="003E7047" w:rsidRPr="003E7047">
        <w:rPr>
          <w:rFonts w:asciiTheme="minorHAnsi" w:hAnsiTheme="minorHAnsi"/>
          <w:sz w:val="24"/>
        </w:rPr>
        <w:t xml:space="preserve">. Sportovní akce může, ale nemusí mít mezinárodní zastoupení. </w:t>
      </w:r>
    </w:p>
    <w:p w14:paraId="251DB746" w14:textId="77777777" w:rsidR="00547BC7" w:rsidRDefault="00FF3973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33" w:name="_Toc45625366"/>
      <w:bookmarkStart w:id="34" w:name="_Toc55213447"/>
      <w:bookmarkEnd w:id="24"/>
      <w:bookmarkEnd w:id="25"/>
      <w:bookmarkEnd w:id="26"/>
      <w:bookmarkEnd w:id="27"/>
      <w:bookmarkEnd w:id="28"/>
      <w:bookmarkEnd w:id="32"/>
      <w:r>
        <w:rPr>
          <w:rFonts w:asciiTheme="minorHAnsi" w:hAnsiTheme="minorHAnsi"/>
        </w:rPr>
        <w:lastRenderedPageBreak/>
        <w:t>Oprávněný žadatel/p</w:t>
      </w:r>
      <w:r w:rsidR="00547BC7">
        <w:rPr>
          <w:rFonts w:asciiTheme="minorHAnsi" w:hAnsiTheme="minorHAnsi"/>
        </w:rPr>
        <w:t>říjemce podpory</w:t>
      </w:r>
      <w:bookmarkEnd w:id="33"/>
      <w:bookmarkEnd w:id="34"/>
    </w:p>
    <w:p w14:paraId="000CACCF" w14:textId="77777777" w:rsidR="00547BC7" w:rsidRPr="00547BC7" w:rsidRDefault="00547BC7" w:rsidP="001B33BA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35" w:name="_Toc43821505"/>
      <w:bookmarkStart w:id="36" w:name="_Toc44067922"/>
      <w:bookmarkStart w:id="37" w:name="_Toc44068799"/>
      <w:bookmarkStart w:id="38" w:name="_Toc45625367"/>
      <w:bookmarkStart w:id="39" w:name="_Toc51505637"/>
      <w:bookmarkStart w:id="40" w:name="_Toc51505679"/>
      <w:bookmarkStart w:id="41" w:name="_Toc51505726"/>
      <w:bookmarkStart w:id="42" w:name="_Toc51506964"/>
      <w:bookmarkStart w:id="43" w:name="_Toc51520058"/>
      <w:bookmarkStart w:id="44" w:name="_Toc53006895"/>
      <w:bookmarkStart w:id="45" w:name="_Toc53041632"/>
      <w:bookmarkStart w:id="46" w:name="_Toc54550076"/>
      <w:bookmarkStart w:id="47" w:name="_Toc55213448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14E3368" w14:textId="77777777" w:rsidR="00547BC7" w:rsidRPr="00547BC7" w:rsidRDefault="00547BC7" w:rsidP="001B33BA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48" w:name="_Toc43821506"/>
      <w:bookmarkStart w:id="49" w:name="_Toc44067923"/>
      <w:bookmarkStart w:id="50" w:name="_Toc44068800"/>
      <w:bookmarkStart w:id="51" w:name="_Toc45625368"/>
      <w:bookmarkStart w:id="52" w:name="_Toc51505638"/>
      <w:bookmarkStart w:id="53" w:name="_Toc51505680"/>
      <w:bookmarkStart w:id="54" w:name="_Toc51505727"/>
      <w:bookmarkStart w:id="55" w:name="_Toc51506965"/>
      <w:bookmarkStart w:id="56" w:name="_Toc51520059"/>
      <w:bookmarkStart w:id="57" w:name="_Toc53006896"/>
      <w:bookmarkStart w:id="58" w:name="_Toc53041633"/>
      <w:bookmarkStart w:id="59" w:name="_Toc54550077"/>
      <w:bookmarkStart w:id="60" w:name="_Toc5521344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016C4B9" w14:textId="77777777" w:rsidR="00547BC7" w:rsidRPr="00547BC7" w:rsidRDefault="00547BC7" w:rsidP="001B33BA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61" w:name="_Toc43821507"/>
      <w:bookmarkStart w:id="62" w:name="_Toc44067924"/>
      <w:bookmarkStart w:id="63" w:name="_Toc44068801"/>
      <w:bookmarkStart w:id="64" w:name="_Toc45625369"/>
      <w:bookmarkStart w:id="65" w:name="_Toc51505639"/>
      <w:bookmarkStart w:id="66" w:name="_Toc51505681"/>
      <w:bookmarkStart w:id="67" w:name="_Toc51505728"/>
      <w:bookmarkStart w:id="68" w:name="_Toc51506966"/>
      <w:bookmarkStart w:id="69" w:name="_Toc51520060"/>
      <w:bookmarkStart w:id="70" w:name="_Toc53006897"/>
      <w:bookmarkStart w:id="71" w:name="_Toc53041634"/>
      <w:bookmarkStart w:id="72" w:name="_Toc54550078"/>
      <w:bookmarkStart w:id="73" w:name="_Toc5521345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485A737" w14:textId="77777777" w:rsidR="00547BC7" w:rsidRPr="00547BC7" w:rsidRDefault="00547BC7" w:rsidP="001B33BA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74" w:name="_Toc43821508"/>
      <w:bookmarkStart w:id="75" w:name="_Toc44067925"/>
      <w:bookmarkStart w:id="76" w:name="_Toc44068802"/>
      <w:bookmarkStart w:id="77" w:name="_Toc45625370"/>
      <w:bookmarkStart w:id="78" w:name="_Toc51505640"/>
      <w:bookmarkStart w:id="79" w:name="_Toc51505682"/>
      <w:bookmarkStart w:id="80" w:name="_Toc51505729"/>
      <w:bookmarkStart w:id="81" w:name="_Toc51506967"/>
      <w:bookmarkStart w:id="82" w:name="_Toc51520061"/>
      <w:bookmarkStart w:id="83" w:name="_Toc53006898"/>
      <w:bookmarkStart w:id="84" w:name="_Toc53041635"/>
      <w:bookmarkStart w:id="85" w:name="_Toc54550079"/>
      <w:bookmarkStart w:id="86" w:name="_Toc55213451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466CEC7B" w14:textId="77777777" w:rsidR="00BC4705" w:rsidRPr="00BC4705" w:rsidRDefault="00BC4705" w:rsidP="00BC4705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4"/>
          <w:szCs w:val="24"/>
        </w:rPr>
      </w:pPr>
      <w:bookmarkStart w:id="87" w:name="_Toc53006899"/>
      <w:bookmarkStart w:id="88" w:name="_Toc53041636"/>
      <w:bookmarkStart w:id="89" w:name="_Toc54550080"/>
      <w:bookmarkStart w:id="90" w:name="_Toc55213452"/>
      <w:bookmarkStart w:id="91" w:name="_Toc45625371"/>
      <w:bookmarkEnd w:id="87"/>
      <w:bookmarkEnd w:id="88"/>
      <w:bookmarkEnd w:id="89"/>
      <w:bookmarkEnd w:id="90"/>
    </w:p>
    <w:p w14:paraId="5BB8FC21" w14:textId="77777777" w:rsidR="00853F7D" w:rsidRPr="00BC4705" w:rsidRDefault="00DF56FE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92" w:name="_Toc55213453"/>
      <w:r w:rsidRPr="00BC4705">
        <w:rPr>
          <w:rFonts w:asciiTheme="minorHAnsi" w:hAnsiTheme="minorHAnsi"/>
          <w:sz w:val="24"/>
          <w:szCs w:val="24"/>
        </w:rPr>
        <w:t>Základní podmínky</w:t>
      </w:r>
      <w:bookmarkEnd w:id="92"/>
      <w:r w:rsidR="00547BC7" w:rsidRPr="00BC4705">
        <w:rPr>
          <w:rFonts w:asciiTheme="minorHAnsi" w:hAnsiTheme="minorHAnsi"/>
          <w:sz w:val="24"/>
          <w:szCs w:val="24"/>
        </w:rPr>
        <w:t xml:space="preserve"> </w:t>
      </w:r>
      <w:bookmarkEnd w:id="91"/>
    </w:p>
    <w:p w14:paraId="62AD68D6" w14:textId="77777777" w:rsidR="00547BC7" w:rsidRDefault="00FE742A" w:rsidP="00FE742A">
      <w:pPr>
        <w:pStyle w:val="odrtecka"/>
        <w:keepNext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01499C">
        <w:rPr>
          <w:rFonts w:asciiTheme="minorHAnsi" w:hAnsiTheme="minorHAnsi" w:cs="Arial"/>
        </w:rPr>
        <w:t xml:space="preserve">říjemce podpory </w:t>
      </w:r>
      <w:r w:rsidR="00547BC7" w:rsidRPr="0070351E">
        <w:rPr>
          <w:rFonts w:asciiTheme="minorHAnsi" w:hAnsiTheme="minorHAnsi" w:cs="Arial"/>
        </w:rPr>
        <w:t>nepřerušil provozování živnosti, nebo mu nebylo provozování živnosti pozastaveno</w:t>
      </w:r>
      <w:r w:rsidR="00547BC7">
        <w:rPr>
          <w:rFonts w:asciiTheme="minorHAnsi" w:hAnsiTheme="minorHAnsi" w:cs="Arial"/>
        </w:rPr>
        <w:t>,</w:t>
      </w:r>
      <w:r w:rsidR="00547BC7" w:rsidRPr="0070351E">
        <w:rPr>
          <w:rFonts w:asciiTheme="minorHAnsi" w:hAnsiTheme="minorHAnsi" w:cs="Arial"/>
        </w:rPr>
        <w:t xml:space="preserve"> nebo nepřerušil provozování podnikatelské činnosti na základě jiného právního předpisu než živnostenského zákona</w:t>
      </w:r>
      <w:r w:rsidR="00112F99">
        <w:rPr>
          <w:rFonts w:asciiTheme="minorHAnsi" w:hAnsiTheme="minorHAnsi" w:cs="Arial"/>
        </w:rPr>
        <w:t xml:space="preserve"> k okamžiku podání žádosti o podporu</w:t>
      </w:r>
      <w:r w:rsidR="00547BC7" w:rsidRPr="0070351E">
        <w:rPr>
          <w:rFonts w:asciiTheme="minorHAnsi" w:hAnsiTheme="minorHAnsi" w:cs="Arial"/>
        </w:rPr>
        <w:t>;</w:t>
      </w:r>
    </w:p>
    <w:p w14:paraId="319BB455" w14:textId="627E3DE4" w:rsidR="00DF56F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Příjemci </w:t>
      </w:r>
      <w:r w:rsidR="0001499C">
        <w:rPr>
          <w:rFonts w:asciiTheme="minorHAnsi" w:hAnsiTheme="minorHAnsi" w:cs="Arial"/>
        </w:rPr>
        <w:t xml:space="preserve">podpory </w:t>
      </w:r>
      <w:r w:rsidR="00DF56FE" w:rsidRPr="00B6042E">
        <w:rPr>
          <w:rFonts w:asciiTheme="minorHAnsi" w:hAnsiTheme="minorHAnsi" w:cs="Arial"/>
        </w:rPr>
        <w:t>byla</w:t>
      </w:r>
      <w:r w:rsidR="00114D07">
        <w:rPr>
          <w:rFonts w:asciiTheme="minorHAnsi" w:hAnsiTheme="minorHAnsi" w:cs="Arial"/>
        </w:rPr>
        <w:t xml:space="preserve"> dle jeho čestného prohlášení</w:t>
      </w:r>
      <w:r w:rsidR="00DF56FE" w:rsidRPr="00B6042E">
        <w:rPr>
          <w:rFonts w:asciiTheme="minorHAnsi" w:hAnsiTheme="minorHAnsi" w:cs="Arial"/>
        </w:rPr>
        <w:t xml:space="preserve"> znemožněna nebo omezena hlavní činnost v oblasti </w:t>
      </w:r>
      <w:r>
        <w:rPr>
          <w:rFonts w:asciiTheme="minorHAnsi" w:hAnsiTheme="minorHAnsi" w:cs="Arial"/>
        </w:rPr>
        <w:t xml:space="preserve">účasti v profesionálních mistrovských soutěží či pořádání (spolupořádání) </w:t>
      </w:r>
      <w:r w:rsidR="0001499C">
        <w:rPr>
          <w:rFonts w:asciiTheme="minorHAnsi" w:hAnsiTheme="minorHAnsi" w:cs="Arial"/>
        </w:rPr>
        <w:t>sportovních</w:t>
      </w:r>
      <w:r w:rsidR="00DF56FE" w:rsidRPr="00B6042E">
        <w:rPr>
          <w:rFonts w:asciiTheme="minorHAnsi" w:hAnsiTheme="minorHAnsi" w:cs="Arial"/>
        </w:rPr>
        <w:t xml:space="preserve"> akcí dle definice </w:t>
      </w:r>
      <w:r w:rsidR="00C05854">
        <w:rPr>
          <w:rFonts w:asciiTheme="minorHAnsi" w:hAnsiTheme="minorHAnsi" w:cs="Arial"/>
        </w:rPr>
        <w:t xml:space="preserve">čl. 3 </w:t>
      </w:r>
      <w:r w:rsidR="00DF56FE" w:rsidRPr="00B6042E">
        <w:rPr>
          <w:rFonts w:asciiTheme="minorHAnsi" w:hAnsiTheme="minorHAnsi" w:cs="Arial"/>
        </w:rPr>
        <w:t>Programu v důsledku vládních opatření pr</w:t>
      </w:r>
      <w:r w:rsidR="0011595F">
        <w:rPr>
          <w:rFonts w:asciiTheme="minorHAnsi" w:hAnsiTheme="minorHAnsi" w:cs="Arial"/>
        </w:rPr>
        <w:t>oti šíření onemocnění SARS-CoV-19</w:t>
      </w:r>
      <w:r w:rsidR="00114D07">
        <w:rPr>
          <w:rFonts w:asciiTheme="minorHAnsi" w:hAnsiTheme="minorHAnsi" w:cs="Arial"/>
        </w:rPr>
        <w:t xml:space="preserve">. </w:t>
      </w:r>
    </w:p>
    <w:p w14:paraId="3D61EB82" w14:textId="77777777" w:rsidR="00DF56FE" w:rsidRPr="00DF56F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Příjemce </w:t>
      </w:r>
      <w:r w:rsidR="0001499C">
        <w:rPr>
          <w:rFonts w:asciiTheme="minorHAnsi" w:hAnsiTheme="minorHAnsi" w:cs="Arial"/>
        </w:rPr>
        <w:t xml:space="preserve">podpory </w:t>
      </w:r>
      <w:r w:rsidR="00DF56FE" w:rsidRPr="00DF56FE">
        <w:rPr>
          <w:rFonts w:asciiTheme="minorHAnsi" w:hAnsiTheme="minorHAnsi" w:cs="Arial"/>
        </w:rPr>
        <w:t xml:space="preserve">musí být zaregistrován jako poplatník daně z příjmů podle §125 zákona č. 280/2009 Sb., daňový řád, v platném znění; </w:t>
      </w:r>
    </w:p>
    <w:p w14:paraId="7094B0C4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Příjemce </w:t>
      </w:r>
      <w:r w:rsidR="0001499C">
        <w:rPr>
          <w:rFonts w:asciiTheme="minorHAnsi" w:hAnsiTheme="minorHAnsi" w:cs="Arial"/>
        </w:rPr>
        <w:t xml:space="preserve">podpory </w:t>
      </w:r>
      <w:r w:rsidR="00547BC7" w:rsidRPr="0070351E">
        <w:rPr>
          <w:rFonts w:asciiTheme="minorHAnsi" w:hAnsiTheme="minorHAnsi" w:cs="Arial"/>
        </w:rPr>
        <w:t>nemá žádné nedoplatky vůči vybraným institucím</w:t>
      </w:r>
      <w:r w:rsidR="00547BC7">
        <w:rPr>
          <w:rFonts w:eastAsia="Arial" w:cs="Arial"/>
          <w:color w:val="000000"/>
          <w:sz w:val="22"/>
          <w:szCs w:val="22"/>
          <w:vertAlign w:val="superscript"/>
        </w:rPr>
        <w:footnoteReference w:id="3"/>
      </w:r>
      <w:r w:rsidR="00547BC7" w:rsidRPr="0070351E">
        <w:rPr>
          <w:rFonts w:asciiTheme="minorHAnsi" w:hAnsiTheme="minorHAnsi" w:cs="Arial"/>
        </w:rPr>
        <w:t xml:space="preserve"> a vůči poskytovatelům podpory z projektů spolufinancovaných z rozpočtu Evropské unie do 1</w:t>
      </w:r>
      <w:r w:rsidR="00547BC7">
        <w:rPr>
          <w:rFonts w:asciiTheme="minorHAnsi" w:hAnsiTheme="minorHAnsi" w:cs="Arial"/>
        </w:rPr>
        <w:t>0</w:t>
      </w:r>
      <w:r w:rsidR="00547BC7" w:rsidRPr="0070351E">
        <w:rPr>
          <w:rFonts w:asciiTheme="minorHAnsi" w:hAnsiTheme="minorHAnsi" w:cs="Arial"/>
        </w:rPr>
        <w:t>.</w:t>
      </w:r>
      <w:r w:rsidR="00721A34">
        <w:rPr>
          <w:rFonts w:asciiTheme="minorHAnsi" w:hAnsiTheme="minorHAnsi" w:cs="Arial"/>
        </w:rPr>
        <w:t> </w:t>
      </w:r>
      <w:r w:rsidR="00547BC7" w:rsidRPr="0070351E">
        <w:rPr>
          <w:rFonts w:asciiTheme="minorHAnsi" w:hAnsiTheme="minorHAnsi" w:cs="Arial"/>
        </w:rPr>
        <w:t>března 2020. Za nedoplatky se nepovažují opožděné platby daní či odvodů v souvislosti s šířením onemocnění COVID-19 způsobeného virem SARS-CoV-19 na základě liberačních balíčků Ministerstva financí či opatření Ministerstva práce a sociálních věcí;</w:t>
      </w:r>
    </w:p>
    <w:p w14:paraId="134E478B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Příjemce </w:t>
      </w:r>
      <w:r w:rsidR="0001499C">
        <w:rPr>
          <w:rFonts w:asciiTheme="minorHAnsi" w:hAnsiTheme="minorHAnsi" w:cs="Arial"/>
        </w:rPr>
        <w:t xml:space="preserve">podpory </w:t>
      </w:r>
      <w:r w:rsidR="00114D07">
        <w:rPr>
          <w:rFonts w:asciiTheme="minorHAnsi" w:hAnsiTheme="minorHAnsi" w:cs="Arial"/>
        </w:rPr>
        <w:t>ne</w:t>
      </w:r>
      <w:r w:rsidR="00AF4716">
        <w:rPr>
          <w:rFonts w:asciiTheme="minorHAnsi" w:hAnsiTheme="minorHAnsi" w:cs="Arial"/>
        </w:rPr>
        <w:t xml:space="preserve">byl </w:t>
      </w:r>
      <w:r w:rsidR="00114D07">
        <w:rPr>
          <w:rFonts w:asciiTheme="minorHAnsi" w:hAnsiTheme="minorHAnsi" w:cs="Arial"/>
        </w:rPr>
        <w:t>dle svého čestného prohlášení k</w:t>
      </w:r>
      <w:r w:rsidR="00AF4716">
        <w:rPr>
          <w:rFonts w:asciiTheme="minorHAnsi" w:hAnsiTheme="minorHAnsi" w:cs="Arial"/>
        </w:rPr>
        <w:t xml:space="preserve"> 31. 12. 2020 </w:t>
      </w:r>
      <w:r w:rsidR="00114D07">
        <w:rPr>
          <w:rFonts w:asciiTheme="minorHAnsi" w:hAnsiTheme="minorHAnsi" w:cs="Arial"/>
        </w:rPr>
        <w:t>podnikem v obtížích</w:t>
      </w:r>
      <w:r w:rsidR="00547BC7" w:rsidRPr="0070351E">
        <w:rPr>
          <w:rFonts w:asciiTheme="minorHAnsi" w:hAnsiTheme="minorHAnsi" w:cs="Arial"/>
        </w:rPr>
        <w:t xml:space="preserve"> ve smyslu blokových výjimek</w:t>
      </w:r>
      <w:r w:rsidR="00547BC7">
        <w:rPr>
          <w:rFonts w:eastAsia="Arial" w:cs="Arial"/>
          <w:color w:val="000000"/>
          <w:sz w:val="22"/>
          <w:szCs w:val="22"/>
          <w:vertAlign w:val="superscript"/>
        </w:rPr>
        <w:footnoteReference w:id="4"/>
      </w:r>
      <w:r w:rsidR="00547BC7" w:rsidRPr="0070351E">
        <w:rPr>
          <w:rFonts w:asciiTheme="minorHAnsi" w:hAnsiTheme="minorHAnsi" w:cs="Arial"/>
        </w:rPr>
        <w:t>;</w:t>
      </w:r>
      <w:r w:rsidR="00114D07">
        <w:rPr>
          <w:rFonts w:asciiTheme="minorHAnsi" w:hAnsiTheme="minorHAnsi" w:cs="Arial"/>
        </w:rPr>
        <w:t xml:space="preserve"> </w:t>
      </w:r>
    </w:p>
    <w:p w14:paraId="3D1B482F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547BC7" w:rsidRPr="0070351E">
        <w:rPr>
          <w:rFonts w:asciiTheme="minorHAnsi" w:hAnsiTheme="minorHAnsi" w:cs="Arial"/>
        </w:rPr>
        <w:t xml:space="preserve">le ustanovení § 136 zákona č. 182/2006 Sb., o úpadku a způsobech jeho řešení (insolvenční zákon) nebylo </w:t>
      </w:r>
      <w:r w:rsidR="00112F99">
        <w:rPr>
          <w:rFonts w:asciiTheme="minorHAnsi" w:hAnsiTheme="minorHAnsi" w:cs="Arial"/>
        </w:rPr>
        <w:t xml:space="preserve">k okamžiku podání žádosti o podporu </w:t>
      </w:r>
      <w:r w:rsidR="00547BC7" w:rsidRPr="0070351E">
        <w:rPr>
          <w:rFonts w:asciiTheme="minorHAnsi" w:hAnsiTheme="minorHAnsi" w:cs="Arial"/>
        </w:rPr>
        <w:t>rozhodnuto o úpadku</w:t>
      </w:r>
      <w:r w:rsidR="0001499C">
        <w:rPr>
          <w:rFonts w:asciiTheme="minorHAnsi" w:hAnsiTheme="minorHAnsi" w:cs="Arial"/>
        </w:rPr>
        <w:t xml:space="preserve"> příjemce podpory</w:t>
      </w:r>
      <w:r w:rsidR="00547BC7" w:rsidRPr="0070351E">
        <w:rPr>
          <w:rFonts w:asciiTheme="minorHAnsi" w:hAnsiTheme="minorHAnsi" w:cs="Arial"/>
        </w:rPr>
        <w:t>;</w:t>
      </w:r>
    </w:p>
    <w:p w14:paraId="5AACFEC0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547BC7" w:rsidRPr="0070351E">
        <w:rPr>
          <w:rFonts w:asciiTheme="minorHAnsi" w:hAnsiTheme="minorHAnsi" w:cs="Arial"/>
        </w:rPr>
        <w:t xml:space="preserve">oud nebo správní orgán nevydal usnesení o nařízení výkonu rozhodnutí na majetek </w:t>
      </w:r>
      <w:r w:rsidR="0001499C">
        <w:rPr>
          <w:rFonts w:asciiTheme="minorHAnsi" w:hAnsiTheme="minorHAnsi" w:cs="Arial"/>
        </w:rPr>
        <w:t xml:space="preserve">příjemce podpory </w:t>
      </w:r>
      <w:r w:rsidR="00547BC7" w:rsidRPr="0070351E">
        <w:rPr>
          <w:rFonts w:asciiTheme="minorHAnsi" w:hAnsiTheme="minorHAnsi" w:cs="Arial"/>
        </w:rPr>
        <w:t>nebo nenařídil exekuci jeho majetku;</w:t>
      </w:r>
    </w:p>
    <w:p w14:paraId="39B5F71F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Příjemce </w:t>
      </w:r>
      <w:r w:rsidR="0001499C">
        <w:rPr>
          <w:rFonts w:asciiTheme="minorHAnsi" w:hAnsiTheme="minorHAnsi" w:cs="Arial"/>
        </w:rPr>
        <w:t xml:space="preserve">podpory </w:t>
      </w:r>
      <w:r w:rsidR="00547BC7" w:rsidRPr="0070351E">
        <w:rPr>
          <w:rFonts w:asciiTheme="minorHAnsi" w:hAnsiTheme="minorHAnsi" w:cs="Arial"/>
        </w:rPr>
        <w:t>není v likvidaci;</w:t>
      </w:r>
    </w:p>
    <w:p w14:paraId="14D64545" w14:textId="77777777" w:rsidR="00547BC7" w:rsidRPr="0070351E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547BC7" w:rsidRPr="0070351E">
        <w:rPr>
          <w:rFonts w:asciiTheme="minorHAnsi" w:hAnsiTheme="minorHAnsi" w:cs="Arial"/>
        </w:rPr>
        <w:t>odnik</w:t>
      </w:r>
      <w:r w:rsidR="0001499C">
        <w:rPr>
          <w:rFonts w:asciiTheme="minorHAnsi" w:hAnsiTheme="minorHAnsi" w:cs="Arial"/>
        </w:rPr>
        <w:t xml:space="preserve"> příjemce podpory</w:t>
      </w:r>
      <w:r w:rsidR="00547BC7" w:rsidRPr="0070351E">
        <w:rPr>
          <w:rFonts w:asciiTheme="minorHAnsi" w:hAnsiTheme="minorHAnsi" w:cs="Arial"/>
        </w:rPr>
        <w:t>, respektive podnikatelská aktivita, nesplňuje podmínky insolvenčního zákona pro zahájení kolektivního úpadkového řízení s výjimkou těch podniků, respektive podnikatelských aktivit, které splňují podmínky pro zahájení kolektivního úpadkového řízení v důsledku šíření onemocnění COVID-19 způsobeného virem SARS-CoV-19;</w:t>
      </w:r>
    </w:p>
    <w:p w14:paraId="7B2C15D8" w14:textId="77777777" w:rsidR="00547BC7" w:rsidRPr="00611633" w:rsidRDefault="00FE742A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 w:rsidRPr="00611633">
        <w:rPr>
          <w:rFonts w:asciiTheme="minorHAnsi" w:hAnsiTheme="minorHAnsi" w:cs="Arial"/>
        </w:rPr>
        <w:t xml:space="preserve">Příjemce </w:t>
      </w:r>
      <w:r w:rsidR="0001499C" w:rsidRPr="00611633">
        <w:rPr>
          <w:rFonts w:asciiTheme="minorHAnsi" w:hAnsiTheme="minorHAnsi" w:cs="Arial"/>
        </w:rPr>
        <w:t xml:space="preserve">podpory </w:t>
      </w:r>
      <w:r w:rsidR="00547BC7" w:rsidRPr="00611633">
        <w:rPr>
          <w:rFonts w:asciiTheme="minorHAnsi" w:hAnsiTheme="minorHAnsi" w:cs="Arial"/>
        </w:rPr>
        <w:t xml:space="preserve">bere na vědomí zpracování osobních údajů pro potřeby administrace </w:t>
      </w:r>
      <w:r w:rsidR="00E829F4" w:rsidRPr="00611633">
        <w:rPr>
          <w:rFonts w:asciiTheme="minorHAnsi" w:hAnsiTheme="minorHAnsi" w:cs="Arial"/>
        </w:rPr>
        <w:t>P</w:t>
      </w:r>
      <w:r w:rsidR="00547BC7" w:rsidRPr="00611633">
        <w:rPr>
          <w:rFonts w:asciiTheme="minorHAnsi" w:hAnsiTheme="minorHAnsi" w:cs="Arial"/>
        </w:rPr>
        <w:t>rogramu.</w:t>
      </w:r>
    </w:p>
    <w:p w14:paraId="654EFEFF" w14:textId="77777777" w:rsidR="00AB2771" w:rsidRPr="00611633" w:rsidRDefault="00AB2771" w:rsidP="00FE742A">
      <w:pPr>
        <w:pStyle w:val="odrtecka"/>
        <w:numPr>
          <w:ilvl w:val="0"/>
          <w:numId w:val="26"/>
        </w:numPr>
        <w:spacing w:after="120" w:line="269" w:lineRule="auto"/>
        <w:rPr>
          <w:rFonts w:asciiTheme="minorHAnsi" w:hAnsiTheme="minorHAnsi" w:cs="Arial"/>
        </w:rPr>
      </w:pPr>
      <w:r w:rsidRPr="00611633">
        <w:rPr>
          <w:rFonts w:asciiTheme="minorHAnsi" w:hAnsiTheme="minorHAnsi" w:cs="Arial"/>
        </w:rPr>
        <w:t xml:space="preserve">Příjemce podpory nepožívá výhody z dřívější protiprávní podpory prohlášené rozhodnutím Evropské komise za neslučitelnou s vnitřním trhem nebo příjemce podpory (nebo </w:t>
      </w:r>
      <w:r w:rsidRPr="00611633">
        <w:rPr>
          <w:rFonts w:asciiTheme="minorHAnsi" w:hAnsiTheme="minorHAnsi" w:cs="Arial"/>
        </w:rPr>
        <w:lastRenderedPageBreak/>
        <w:t>společnost ve skupině) vrátil takovou podporu nebo zaplatil celkovou částku takové podpory včetně odpovídajícího úroku</w:t>
      </w:r>
      <w:r w:rsidR="00611633">
        <w:rPr>
          <w:rFonts w:asciiTheme="minorHAnsi" w:hAnsiTheme="minorHAnsi" w:cs="Arial"/>
        </w:rPr>
        <w:t>.</w:t>
      </w:r>
    </w:p>
    <w:p w14:paraId="22995C79" w14:textId="77777777" w:rsidR="000F56F2" w:rsidRPr="00611633" w:rsidRDefault="000F56F2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93" w:name="_Toc45625372"/>
      <w:bookmarkStart w:id="94" w:name="_Toc55213454"/>
      <w:r w:rsidRPr="00611633">
        <w:rPr>
          <w:rFonts w:asciiTheme="minorHAnsi" w:hAnsiTheme="minorHAnsi"/>
          <w:sz w:val="24"/>
          <w:szCs w:val="24"/>
        </w:rPr>
        <w:t xml:space="preserve">Definice </w:t>
      </w:r>
      <w:r w:rsidR="00FF3973" w:rsidRPr="00611633">
        <w:rPr>
          <w:rFonts w:asciiTheme="minorHAnsi" w:hAnsiTheme="minorHAnsi"/>
          <w:sz w:val="24"/>
          <w:szCs w:val="24"/>
        </w:rPr>
        <w:t>oprávněných žadatelů/</w:t>
      </w:r>
      <w:r w:rsidRPr="00611633">
        <w:rPr>
          <w:rFonts w:asciiTheme="minorHAnsi" w:hAnsiTheme="minorHAnsi"/>
          <w:sz w:val="24"/>
          <w:szCs w:val="24"/>
        </w:rPr>
        <w:t>příjemců podpory</w:t>
      </w:r>
      <w:bookmarkEnd w:id="93"/>
      <w:bookmarkEnd w:id="94"/>
    </w:p>
    <w:p w14:paraId="707D4DA5" w14:textId="77777777" w:rsidR="00C05854" w:rsidRPr="00C05854" w:rsidRDefault="00C05854" w:rsidP="001B33BA">
      <w:pPr>
        <w:pStyle w:val="Zkladntextodsazen"/>
        <w:spacing w:after="120" w:line="269" w:lineRule="auto"/>
        <w:rPr>
          <w:rFonts w:asciiTheme="minorHAnsi" w:hAnsiTheme="minorHAnsi"/>
          <w:b/>
          <w:bCs/>
          <w:sz w:val="24"/>
        </w:rPr>
      </w:pPr>
      <w:r w:rsidRPr="00611633">
        <w:rPr>
          <w:rFonts w:asciiTheme="minorHAnsi" w:hAnsiTheme="minorHAnsi"/>
          <w:b/>
          <w:bCs/>
          <w:sz w:val="24"/>
        </w:rPr>
        <w:t>O</w:t>
      </w:r>
      <w:r w:rsidR="009B512D" w:rsidRPr="00611633">
        <w:rPr>
          <w:rFonts w:asciiTheme="minorHAnsi" w:hAnsiTheme="minorHAnsi"/>
          <w:b/>
          <w:bCs/>
          <w:sz w:val="24"/>
        </w:rPr>
        <w:t>blast podpory A.</w:t>
      </w:r>
      <w:r w:rsidR="009B512D" w:rsidRPr="00C05854">
        <w:rPr>
          <w:rFonts w:asciiTheme="minorHAnsi" w:hAnsiTheme="minorHAnsi"/>
          <w:b/>
          <w:bCs/>
          <w:sz w:val="24"/>
        </w:rPr>
        <w:t xml:space="preserve"> </w:t>
      </w:r>
    </w:p>
    <w:p w14:paraId="12189BEB" w14:textId="77777777" w:rsidR="000F56F2" w:rsidRPr="009B512D" w:rsidRDefault="00C05854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0F56F2" w:rsidRPr="009B512D">
        <w:rPr>
          <w:rFonts w:asciiTheme="minorHAnsi" w:hAnsiTheme="minorHAnsi"/>
          <w:sz w:val="24"/>
        </w:rPr>
        <w:t>odnikatelské subjekty</w:t>
      </w:r>
      <w:r w:rsidR="00C01B06" w:rsidRPr="009B512D">
        <w:rPr>
          <w:rFonts w:asciiTheme="minorHAnsi" w:hAnsiTheme="minorHAnsi"/>
          <w:sz w:val="24"/>
        </w:rPr>
        <w:t xml:space="preserve"> </w:t>
      </w:r>
      <w:r w:rsidR="00EF4CDB">
        <w:rPr>
          <w:rFonts w:asciiTheme="minorHAnsi" w:hAnsiTheme="minorHAnsi"/>
          <w:sz w:val="24"/>
        </w:rPr>
        <w:t xml:space="preserve">– účastníci (k datu podání žádosti) </w:t>
      </w:r>
      <w:r w:rsidR="00FE742A">
        <w:rPr>
          <w:rFonts w:asciiTheme="minorHAnsi" w:hAnsiTheme="minorHAnsi"/>
          <w:sz w:val="24"/>
        </w:rPr>
        <w:t>některé z profesionálních</w:t>
      </w:r>
      <w:r w:rsidR="009B512D" w:rsidRPr="009B512D">
        <w:rPr>
          <w:rFonts w:asciiTheme="minorHAnsi" w:hAnsiTheme="minorHAnsi"/>
          <w:sz w:val="24"/>
        </w:rPr>
        <w:t xml:space="preserve"> mistrovských soutěží </w:t>
      </w:r>
      <w:r w:rsidR="00FE742A">
        <w:rPr>
          <w:rFonts w:asciiTheme="minorHAnsi" w:hAnsiTheme="minorHAnsi"/>
          <w:sz w:val="24"/>
        </w:rPr>
        <w:t>uvedených v čl. 3 odst. 3.2 Programu</w:t>
      </w:r>
      <w:r w:rsidR="00B754FB">
        <w:rPr>
          <w:rFonts w:asciiTheme="minorHAnsi" w:hAnsiTheme="minorHAnsi"/>
          <w:sz w:val="24"/>
        </w:rPr>
        <w:t>.</w:t>
      </w:r>
    </w:p>
    <w:p w14:paraId="55224C47" w14:textId="77777777" w:rsidR="00C05854" w:rsidRPr="00C05854" w:rsidRDefault="00C05854" w:rsidP="001B33BA">
      <w:pPr>
        <w:pStyle w:val="Zkladntextodsazen"/>
        <w:spacing w:after="120" w:line="269" w:lineRule="auto"/>
        <w:rPr>
          <w:rFonts w:asciiTheme="minorHAnsi" w:hAnsiTheme="minorHAnsi"/>
          <w:b/>
          <w:bCs/>
          <w:sz w:val="24"/>
        </w:rPr>
      </w:pPr>
      <w:r w:rsidRPr="00C05854">
        <w:rPr>
          <w:rFonts w:asciiTheme="minorHAnsi" w:hAnsiTheme="minorHAnsi"/>
          <w:b/>
          <w:bCs/>
          <w:sz w:val="24"/>
        </w:rPr>
        <w:t>O</w:t>
      </w:r>
      <w:r w:rsidR="009B512D" w:rsidRPr="00C05854">
        <w:rPr>
          <w:rFonts w:asciiTheme="minorHAnsi" w:hAnsiTheme="minorHAnsi"/>
          <w:b/>
          <w:bCs/>
          <w:sz w:val="24"/>
        </w:rPr>
        <w:t xml:space="preserve">blast podpory B. </w:t>
      </w:r>
    </w:p>
    <w:p w14:paraId="1FD52BB1" w14:textId="77777777" w:rsidR="00B264E9" w:rsidRPr="009B512D" w:rsidRDefault="00C05854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C01B06" w:rsidRPr="009B512D">
        <w:rPr>
          <w:rFonts w:asciiTheme="minorHAnsi" w:hAnsiTheme="minorHAnsi"/>
          <w:sz w:val="24"/>
        </w:rPr>
        <w:t xml:space="preserve">odnikatelské subjekty </w:t>
      </w:r>
      <w:r w:rsidR="00EF4CDB">
        <w:rPr>
          <w:rFonts w:asciiTheme="minorHAnsi" w:hAnsiTheme="minorHAnsi"/>
          <w:sz w:val="24"/>
        </w:rPr>
        <w:t xml:space="preserve">– pořadatelé (spolupořadatelé) </w:t>
      </w:r>
      <w:r w:rsidR="00C01B06" w:rsidRPr="009B512D">
        <w:rPr>
          <w:rFonts w:asciiTheme="minorHAnsi" w:hAnsiTheme="minorHAnsi"/>
          <w:sz w:val="24"/>
        </w:rPr>
        <w:t xml:space="preserve">sportovní </w:t>
      </w:r>
      <w:r w:rsidR="009B512D" w:rsidRPr="009B512D">
        <w:rPr>
          <w:rFonts w:asciiTheme="minorHAnsi" w:hAnsiTheme="minorHAnsi"/>
          <w:sz w:val="24"/>
        </w:rPr>
        <w:t>akce</w:t>
      </w:r>
      <w:r w:rsidR="00FE742A">
        <w:rPr>
          <w:rFonts w:asciiTheme="minorHAnsi" w:hAnsiTheme="minorHAnsi"/>
          <w:sz w:val="24"/>
        </w:rPr>
        <w:t xml:space="preserve"> </w:t>
      </w:r>
      <w:r w:rsidR="00954C83">
        <w:rPr>
          <w:rFonts w:asciiTheme="minorHAnsi" w:hAnsiTheme="minorHAnsi"/>
          <w:sz w:val="24"/>
        </w:rPr>
        <w:t>uvedené v čl. 3 odst.</w:t>
      </w:r>
      <w:r w:rsidR="00456B62">
        <w:rPr>
          <w:rFonts w:asciiTheme="minorHAnsi" w:hAnsiTheme="minorHAnsi"/>
          <w:sz w:val="24"/>
        </w:rPr>
        <w:t> </w:t>
      </w:r>
      <w:r w:rsidR="00954C83">
        <w:rPr>
          <w:rFonts w:asciiTheme="minorHAnsi" w:hAnsiTheme="minorHAnsi"/>
          <w:sz w:val="24"/>
        </w:rPr>
        <w:t>3.3 Programu.</w:t>
      </w:r>
    </w:p>
    <w:p w14:paraId="4FF9EE5B" w14:textId="77777777" w:rsidR="005C5425" w:rsidRPr="005844B7" w:rsidRDefault="003D08CB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95" w:name="_Toc45625375"/>
      <w:bookmarkStart w:id="96" w:name="_Toc55213455"/>
      <w:r w:rsidRPr="00E01A6E">
        <w:rPr>
          <w:rFonts w:asciiTheme="minorHAnsi" w:hAnsiTheme="minorHAnsi"/>
        </w:rPr>
        <w:t>P</w:t>
      </w:r>
      <w:r w:rsidR="00853F7D" w:rsidRPr="00E01A6E">
        <w:rPr>
          <w:rFonts w:asciiTheme="minorHAnsi" w:hAnsiTheme="minorHAnsi"/>
        </w:rPr>
        <w:t xml:space="preserve">odmínky přijatelnosti </w:t>
      </w:r>
      <w:r w:rsidR="00536BB6" w:rsidRPr="00E01A6E">
        <w:rPr>
          <w:rFonts w:asciiTheme="minorHAnsi" w:hAnsiTheme="minorHAnsi"/>
        </w:rPr>
        <w:t>žádosti</w:t>
      </w:r>
      <w:bookmarkEnd w:id="95"/>
      <w:bookmarkEnd w:id="96"/>
    </w:p>
    <w:p w14:paraId="4239F6B8" w14:textId="77777777" w:rsidR="00D30717" w:rsidRPr="002F1329" w:rsidRDefault="009F1A91" w:rsidP="001B33BA">
      <w:pPr>
        <w:pStyle w:val="normln0"/>
        <w:numPr>
          <w:ilvl w:val="0"/>
          <w:numId w:val="9"/>
        </w:numPr>
        <w:spacing w:before="120" w:after="120" w:line="269" w:lineRule="auto"/>
        <w:rPr>
          <w:rFonts w:asciiTheme="minorHAnsi" w:hAnsiTheme="minorHAnsi" w:cs="Arial"/>
        </w:rPr>
      </w:pPr>
      <w:r w:rsidRPr="002F1329">
        <w:rPr>
          <w:rFonts w:asciiTheme="minorHAnsi" w:hAnsiTheme="minorHAnsi" w:cs="Arial"/>
        </w:rPr>
        <w:t>P</w:t>
      </w:r>
      <w:r w:rsidR="00114D07">
        <w:rPr>
          <w:rFonts w:asciiTheme="minorHAnsi" w:hAnsiTheme="minorHAnsi" w:cs="Arial"/>
        </w:rPr>
        <w:t xml:space="preserve">říjemce </w:t>
      </w:r>
      <w:r w:rsidR="00CF2A1B">
        <w:rPr>
          <w:rFonts w:asciiTheme="minorHAnsi" w:hAnsiTheme="minorHAnsi" w:cs="Arial"/>
        </w:rPr>
        <w:t xml:space="preserve">podpory </w:t>
      </w:r>
      <w:r w:rsidR="00114D07">
        <w:rPr>
          <w:rFonts w:asciiTheme="minorHAnsi" w:hAnsiTheme="minorHAnsi" w:cs="Arial"/>
        </w:rPr>
        <w:t>plní požadavky ustanovení pro určení podpory v bodech 3.2 a 3.3. programu</w:t>
      </w:r>
    </w:p>
    <w:p w14:paraId="44BACCA2" w14:textId="77777777" w:rsidR="006154B0" w:rsidRPr="00611633" w:rsidRDefault="009F1A91" w:rsidP="001B33BA">
      <w:pPr>
        <w:pStyle w:val="normln0"/>
        <w:numPr>
          <w:ilvl w:val="0"/>
          <w:numId w:val="9"/>
        </w:numPr>
        <w:spacing w:before="120" w:after="120" w:line="269" w:lineRule="auto"/>
        <w:rPr>
          <w:rFonts w:asciiTheme="minorHAnsi" w:hAnsiTheme="minorHAnsi" w:cs="Arial"/>
        </w:rPr>
      </w:pPr>
      <w:r w:rsidRPr="002F1329">
        <w:rPr>
          <w:rFonts w:asciiTheme="minorHAnsi" w:hAnsiTheme="minorHAnsi" w:cs="Arial"/>
        </w:rPr>
        <w:t xml:space="preserve">Příjemce </w:t>
      </w:r>
      <w:r w:rsidR="00CF2A1B">
        <w:rPr>
          <w:rFonts w:asciiTheme="minorHAnsi" w:hAnsiTheme="minorHAnsi" w:cs="Arial"/>
        </w:rPr>
        <w:t>podpory</w:t>
      </w:r>
      <w:r w:rsidRPr="002F1329">
        <w:rPr>
          <w:rFonts w:asciiTheme="minorHAnsi" w:hAnsiTheme="minorHAnsi" w:cs="Arial"/>
        </w:rPr>
        <w:t xml:space="preserve"> musí </w:t>
      </w:r>
      <w:r w:rsidR="00456B62">
        <w:rPr>
          <w:rFonts w:asciiTheme="minorHAnsi" w:hAnsiTheme="minorHAnsi" w:cs="Arial"/>
        </w:rPr>
        <w:t>doložit</w:t>
      </w:r>
      <w:r w:rsidR="00DE6232" w:rsidRPr="002F1329">
        <w:rPr>
          <w:rFonts w:asciiTheme="minorHAnsi" w:hAnsiTheme="minorHAnsi" w:cs="Arial"/>
        </w:rPr>
        <w:t xml:space="preserve"> </w:t>
      </w:r>
      <w:r w:rsidR="00114D07">
        <w:rPr>
          <w:rFonts w:asciiTheme="minorHAnsi" w:hAnsiTheme="minorHAnsi" w:cs="Arial"/>
        </w:rPr>
        <w:t xml:space="preserve">žádost včetně všech povinných příloh stanovených Výzvou </w:t>
      </w:r>
      <w:r w:rsidR="00147C38">
        <w:rPr>
          <w:rFonts w:asciiTheme="minorHAnsi" w:hAnsiTheme="minorHAnsi" w:cs="Arial"/>
        </w:rPr>
        <w:t>P</w:t>
      </w:r>
      <w:r w:rsidR="00114D07">
        <w:rPr>
          <w:rFonts w:asciiTheme="minorHAnsi" w:hAnsiTheme="minorHAnsi" w:cs="Arial"/>
        </w:rPr>
        <w:t>rogramu včetně</w:t>
      </w:r>
      <w:r w:rsidR="005F4774">
        <w:rPr>
          <w:rFonts w:asciiTheme="minorHAnsi" w:hAnsiTheme="minorHAnsi" w:cs="Arial"/>
        </w:rPr>
        <w:t xml:space="preserve"> </w:t>
      </w:r>
      <w:r w:rsidR="00DE6232" w:rsidRPr="002F1329">
        <w:rPr>
          <w:rFonts w:asciiTheme="minorHAnsi" w:hAnsiTheme="minorHAnsi" w:cs="Arial"/>
        </w:rPr>
        <w:t>čestn</w:t>
      </w:r>
      <w:r w:rsidR="007431C2">
        <w:rPr>
          <w:rFonts w:asciiTheme="minorHAnsi" w:hAnsiTheme="minorHAnsi" w:cs="Arial"/>
        </w:rPr>
        <w:t>ého</w:t>
      </w:r>
      <w:r w:rsidR="00DE6232" w:rsidRPr="002F1329">
        <w:rPr>
          <w:rFonts w:asciiTheme="minorHAnsi" w:hAnsiTheme="minorHAnsi" w:cs="Arial"/>
        </w:rPr>
        <w:t xml:space="preserve"> prohlášení</w:t>
      </w:r>
      <w:r w:rsidR="003834F6" w:rsidRPr="002F1329">
        <w:rPr>
          <w:rFonts w:asciiTheme="minorHAnsi" w:hAnsiTheme="minorHAnsi" w:cs="Arial"/>
        </w:rPr>
        <w:t>,</w:t>
      </w:r>
      <w:r w:rsidR="00EF5E20" w:rsidRPr="002F1329">
        <w:rPr>
          <w:rFonts w:asciiTheme="minorHAnsi" w:hAnsiTheme="minorHAnsi" w:cs="Arial"/>
        </w:rPr>
        <w:t xml:space="preserve"> že </w:t>
      </w:r>
      <w:r w:rsidR="00D30717" w:rsidRPr="002F1329">
        <w:rPr>
          <w:rFonts w:asciiTheme="minorHAnsi" w:hAnsiTheme="minorHAnsi" w:cs="Arial"/>
        </w:rPr>
        <w:t>n</w:t>
      </w:r>
      <w:r w:rsidR="00F949AE" w:rsidRPr="002F1329">
        <w:rPr>
          <w:rFonts w:asciiTheme="minorHAnsi" w:hAnsiTheme="minorHAnsi" w:cs="Arial"/>
        </w:rPr>
        <w:t>ečerpal</w:t>
      </w:r>
      <w:r w:rsidR="0012731F" w:rsidRPr="002F1329">
        <w:rPr>
          <w:rFonts w:asciiTheme="minorHAnsi" w:hAnsiTheme="minorHAnsi" w:cs="Arial"/>
        </w:rPr>
        <w:t xml:space="preserve"> </w:t>
      </w:r>
      <w:r w:rsidR="0029310C" w:rsidRPr="002F1329">
        <w:rPr>
          <w:rFonts w:asciiTheme="minorHAnsi" w:hAnsiTheme="minorHAnsi" w:cs="Arial"/>
        </w:rPr>
        <w:t>n</w:t>
      </w:r>
      <w:r w:rsidR="00D17106" w:rsidRPr="002F1329">
        <w:rPr>
          <w:rFonts w:asciiTheme="minorHAnsi" w:hAnsiTheme="minorHAnsi" w:cs="Arial"/>
        </w:rPr>
        <w:t xml:space="preserve">a způsobilé </w:t>
      </w:r>
      <w:r w:rsidR="001B33BA">
        <w:rPr>
          <w:rFonts w:asciiTheme="minorHAnsi" w:hAnsiTheme="minorHAnsi" w:cs="Arial"/>
        </w:rPr>
        <w:t>náklady/výdaje</w:t>
      </w:r>
      <w:r w:rsidR="00D17106" w:rsidRPr="002F1329">
        <w:rPr>
          <w:rFonts w:asciiTheme="minorHAnsi" w:hAnsiTheme="minorHAnsi" w:cs="Arial"/>
        </w:rPr>
        <w:t xml:space="preserve"> </w:t>
      </w:r>
      <w:r w:rsidR="00D17106" w:rsidRPr="00611633">
        <w:rPr>
          <w:rFonts w:asciiTheme="minorHAnsi" w:hAnsiTheme="minorHAnsi" w:cs="Arial"/>
        </w:rPr>
        <w:t>podpořené z</w:t>
      </w:r>
      <w:r w:rsidR="00D36D93" w:rsidRPr="00611633">
        <w:rPr>
          <w:rFonts w:asciiTheme="minorHAnsi" w:hAnsiTheme="minorHAnsi" w:cs="Arial"/>
        </w:rPr>
        <w:t> Programu</w:t>
      </w:r>
      <w:r w:rsidR="00D17106" w:rsidRPr="00611633">
        <w:rPr>
          <w:rFonts w:asciiTheme="minorHAnsi" w:hAnsiTheme="minorHAnsi" w:cs="Arial"/>
        </w:rPr>
        <w:t xml:space="preserve"> jinou podporu</w:t>
      </w:r>
      <w:r w:rsidR="00A724A9" w:rsidRPr="00611633">
        <w:rPr>
          <w:rFonts w:asciiTheme="minorHAnsi" w:hAnsiTheme="minorHAnsi" w:cs="Arial"/>
        </w:rPr>
        <w:t xml:space="preserve"> z veřejných zdrojů</w:t>
      </w:r>
      <w:r w:rsidR="006154B0" w:rsidRPr="00611633">
        <w:rPr>
          <w:rFonts w:asciiTheme="minorHAnsi" w:hAnsiTheme="minorHAnsi" w:cs="Arial"/>
        </w:rPr>
        <w:t xml:space="preserve">; </w:t>
      </w:r>
    </w:p>
    <w:p w14:paraId="4D4929E2" w14:textId="77777777" w:rsidR="00114D07" w:rsidRPr="00611633" w:rsidRDefault="00114D07" w:rsidP="001B33BA">
      <w:pPr>
        <w:pStyle w:val="normln0"/>
        <w:numPr>
          <w:ilvl w:val="0"/>
          <w:numId w:val="9"/>
        </w:numPr>
        <w:spacing w:before="120" w:after="120" w:line="269" w:lineRule="auto"/>
        <w:rPr>
          <w:rFonts w:asciiTheme="minorHAnsi" w:hAnsiTheme="minorHAnsi" w:cs="Arial"/>
        </w:rPr>
      </w:pPr>
      <w:r w:rsidRPr="00611633">
        <w:rPr>
          <w:rFonts w:asciiTheme="minorHAnsi" w:hAnsiTheme="minorHAnsi" w:cs="Arial"/>
        </w:rPr>
        <w:t>Další podmínky přijatelno</w:t>
      </w:r>
      <w:r w:rsidR="000A12A6" w:rsidRPr="00611633">
        <w:rPr>
          <w:rFonts w:asciiTheme="minorHAnsi" w:hAnsiTheme="minorHAnsi" w:cs="Arial"/>
        </w:rPr>
        <w:t>s</w:t>
      </w:r>
      <w:r w:rsidRPr="00611633">
        <w:rPr>
          <w:rFonts w:asciiTheme="minorHAnsi" w:hAnsiTheme="minorHAnsi" w:cs="Arial"/>
        </w:rPr>
        <w:t>ti žádosti jsou stanoveny ve Výzv</w:t>
      </w:r>
      <w:r w:rsidR="000A12A6" w:rsidRPr="00611633">
        <w:rPr>
          <w:rFonts w:asciiTheme="minorHAnsi" w:hAnsiTheme="minorHAnsi" w:cs="Arial"/>
        </w:rPr>
        <w:t>ě</w:t>
      </w:r>
      <w:r w:rsidRPr="00611633">
        <w:rPr>
          <w:rFonts w:asciiTheme="minorHAnsi" w:hAnsiTheme="minorHAnsi" w:cs="Arial"/>
        </w:rPr>
        <w:t xml:space="preserve"> Programu.</w:t>
      </w:r>
    </w:p>
    <w:p w14:paraId="0AD8A470" w14:textId="77777777" w:rsidR="00AB2771" w:rsidRPr="00611633" w:rsidRDefault="00AB2771" w:rsidP="00AB2771">
      <w:pPr>
        <w:pStyle w:val="odrtecka"/>
        <w:numPr>
          <w:ilvl w:val="0"/>
          <w:numId w:val="9"/>
        </w:numPr>
        <w:spacing w:after="120" w:line="268" w:lineRule="auto"/>
        <w:rPr>
          <w:rFonts w:asciiTheme="minorHAnsi" w:hAnsiTheme="minorHAnsi" w:cs="Arial"/>
        </w:rPr>
      </w:pPr>
      <w:r w:rsidRPr="00611633">
        <w:rPr>
          <w:rFonts w:asciiTheme="minorHAnsi" w:hAnsiTheme="minorHAnsi" w:cs="Arial"/>
        </w:rPr>
        <w:t>Příjemce podpory nepřekročil v součtu s požadovanou výší podpory dle Programu a předchozími obdrženými podporami limit podpory dle sekce 3.1 Dočasného rámce</w:t>
      </w:r>
      <w:r w:rsidRPr="00611633">
        <w:rPr>
          <w:rStyle w:val="Znakapoznpodarou"/>
          <w:rFonts w:asciiTheme="minorHAnsi" w:hAnsiTheme="minorHAnsi"/>
        </w:rPr>
        <w:footnoteReference w:id="5"/>
      </w:r>
      <w:r w:rsidRPr="00611633">
        <w:rPr>
          <w:rFonts w:asciiTheme="minorHAnsi" w:hAnsiTheme="minorHAnsi" w:cs="Arial"/>
        </w:rPr>
        <w:t>.</w:t>
      </w:r>
    </w:p>
    <w:p w14:paraId="34290E4B" w14:textId="77777777" w:rsidR="00AB2771" w:rsidRPr="00611633" w:rsidRDefault="00AB2771" w:rsidP="00AB2771">
      <w:pPr>
        <w:pStyle w:val="odrtecka"/>
        <w:numPr>
          <w:ilvl w:val="0"/>
          <w:numId w:val="9"/>
        </w:numPr>
        <w:spacing w:after="120" w:line="268" w:lineRule="auto"/>
        <w:rPr>
          <w:rFonts w:asciiTheme="minorHAnsi" w:hAnsiTheme="minorHAnsi" w:cs="Arial"/>
        </w:rPr>
      </w:pPr>
      <w:r w:rsidRPr="00611633">
        <w:rPr>
          <w:rFonts w:asciiTheme="minorHAnsi" w:hAnsiTheme="minorHAnsi" w:cs="Arial"/>
        </w:rPr>
        <w:t>V případě, že je příjemce podpory současně činný v oblasti zpracování zemědělských produktů a jejich uvádění na trh</w:t>
      </w:r>
      <w:r w:rsidRPr="00611633">
        <w:rPr>
          <w:rStyle w:val="Znakapoznpodarou"/>
          <w:rFonts w:asciiTheme="minorHAnsi" w:hAnsiTheme="minorHAnsi"/>
        </w:rPr>
        <w:footnoteReference w:id="6"/>
      </w:r>
      <w:r w:rsidRPr="00611633">
        <w:rPr>
          <w:rFonts w:asciiTheme="minorHAnsi" w:hAnsiTheme="minorHAnsi" w:cs="Arial"/>
        </w:rPr>
        <w:t>, není podpora ani částečně předána prvovýrobcům a není stanovena na základě ceny ani množství produktů získaných od prvovýrobců nebo uvedených na trh dotyčnými podniky.</w:t>
      </w:r>
    </w:p>
    <w:p w14:paraId="2616102A" w14:textId="77777777" w:rsidR="00853F7D" w:rsidRPr="00E01A6E" w:rsidRDefault="00853F7D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97" w:name="_Toc45625376"/>
      <w:bookmarkStart w:id="98" w:name="_Toc55213456"/>
      <w:r w:rsidRPr="00E01A6E">
        <w:rPr>
          <w:rFonts w:asciiTheme="minorHAnsi" w:hAnsiTheme="minorHAnsi"/>
        </w:rPr>
        <w:t>Ostatní podmínky</w:t>
      </w:r>
      <w:bookmarkEnd w:id="97"/>
      <w:bookmarkEnd w:id="98"/>
    </w:p>
    <w:p w14:paraId="3776E896" w14:textId="77777777" w:rsidR="00853F7D" w:rsidRPr="00E01A6E" w:rsidRDefault="00FF14F9" w:rsidP="001B33BA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Podpora</w:t>
      </w:r>
      <w:r w:rsidRPr="00E01A6E">
        <w:rPr>
          <w:rFonts w:asciiTheme="minorHAnsi" w:hAnsiTheme="minorHAnsi" w:cs="Arial"/>
        </w:rPr>
        <w:t xml:space="preserve"> </w:t>
      </w:r>
      <w:r w:rsidR="00853F7D" w:rsidRPr="00E01A6E">
        <w:rPr>
          <w:rFonts w:asciiTheme="minorHAnsi" w:hAnsiTheme="minorHAnsi" w:cs="Arial"/>
        </w:rPr>
        <w:t xml:space="preserve">bude </w:t>
      </w:r>
      <w:r w:rsidR="0042392D" w:rsidRPr="00E01A6E">
        <w:rPr>
          <w:rFonts w:asciiTheme="minorHAnsi" w:hAnsiTheme="minorHAnsi" w:cs="Arial"/>
        </w:rPr>
        <w:t>podnikatelským subjektům</w:t>
      </w:r>
      <w:r w:rsidR="00853F7D" w:rsidRPr="00E01A6E">
        <w:rPr>
          <w:rFonts w:asciiTheme="minorHAnsi" w:hAnsiTheme="minorHAnsi" w:cs="Arial"/>
        </w:rPr>
        <w:t xml:space="preserve"> poskytnuta na základě Rozhodnutí o poskytnutí dotace vydaného </w:t>
      </w:r>
      <w:r w:rsidR="00867D60">
        <w:rPr>
          <w:rFonts w:asciiTheme="minorHAnsi" w:hAnsiTheme="minorHAnsi" w:cs="Arial"/>
        </w:rPr>
        <w:t>P</w:t>
      </w:r>
      <w:r w:rsidR="00C5556E" w:rsidRPr="00E01A6E">
        <w:rPr>
          <w:rFonts w:asciiTheme="minorHAnsi" w:hAnsiTheme="minorHAnsi" w:cs="Arial"/>
        </w:rPr>
        <w:t>oskytovatelem podpory</w:t>
      </w:r>
      <w:r w:rsidR="00954C83">
        <w:rPr>
          <w:rFonts w:asciiTheme="minorHAnsi" w:hAnsiTheme="minorHAnsi" w:cs="Arial"/>
        </w:rPr>
        <w:t xml:space="preserve">, </w:t>
      </w:r>
      <w:r w:rsidR="00853F7D" w:rsidRPr="00E01A6E">
        <w:rPr>
          <w:rFonts w:asciiTheme="minorHAnsi" w:hAnsiTheme="minorHAnsi" w:cs="Arial"/>
        </w:rPr>
        <w:t xml:space="preserve">jehož součástí </w:t>
      </w:r>
      <w:r w:rsidR="007431C2">
        <w:rPr>
          <w:rFonts w:asciiTheme="minorHAnsi" w:hAnsiTheme="minorHAnsi" w:cs="Arial"/>
        </w:rPr>
        <w:t>budou</w:t>
      </w:r>
      <w:r w:rsidR="00853F7D" w:rsidRPr="00E01A6E">
        <w:rPr>
          <w:rFonts w:asciiTheme="minorHAnsi" w:hAnsiTheme="minorHAnsi" w:cs="Arial"/>
        </w:rPr>
        <w:t xml:space="preserve"> závazné </w:t>
      </w:r>
      <w:r w:rsidR="00954C83">
        <w:rPr>
          <w:rFonts w:asciiTheme="minorHAnsi" w:hAnsiTheme="minorHAnsi" w:cs="Arial"/>
        </w:rPr>
        <w:t>p</w:t>
      </w:r>
      <w:r w:rsidR="00853F7D" w:rsidRPr="00E01A6E">
        <w:rPr>
          <w:rFonts w:asciiTheme="minorHAnsi" w:hAnsiTheme="minorHAnsi" w:cs="Arial"/>
        </w:rPr>
        <w:t>odmínky poskytnutí dotace</w:t>
      </w:r>
      <w:r w:rsidR="00954C83" w:rsidRPr="00954C83">
        <w:rPr>
          <w:rFonts w:asciiTheme="minorHAnsi" w:hAnsiTheme="minorHAnsi" w:cs="Arial"/>
        </w:rPr>
        <w:t xml:space="preserve"> </w:t>
      </w:r>
      <w:r w:rsidR="00954C83" w:rsidRPr="00E01A6E">
        <w:rPr>
          <w:rFonts w:asciiTheme="minorHAnsi" w:hAnsiTheme="minorHAnsi" w:cs="Arial"/>
        </w:rPr>
        <w:t>(dále jen „Rozhodnutí“)</w:t>
      </w:r>
      <w:r w:rsidR="00954C83">
        <w:rPr>
          <w:rFonts w:asciiTheme="minorHAnsi" w:hAnsiTheme="minorHAnsi" w:cs="Arial"/>
        </w:rPr>
        <w:t>;</w:t>
      </w:r>
    </w:p>
    <w:p w14:paraId="67C58759" w14:textId="77777777" w:rsidR="00853F7D" w:rsidRPr="002E2754" w:rsidRDefault="00853F7D" w:rsidP="001B33BA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r w:rsidRPr="002E2754">
        <w:rPr>
          <w:rFonts w:asciiTheme="minorHAnsi" w:hAnsiTheme="minorHAnsi" w:cs="Arial"/>
        </w:rPr>
        <w:t xml:space="preserve">Každý žadatel může </w:t>
      </w:r>
      <w:r w:rsidR="00954C83" w:rsidRPr="002E2754">
        <w:rPr>
          <w:rFonts w:asciiTheme="minorHAnsi" w:hAnsiTheme="minorHAnsi" w:cs="Arial"/>
        </w:rPr>
        <w:t xml:space="preserve">v rámci tohoto </w:t>
      </w:r>
      <w:r w:rsidR="00954C83">
        <w:rPr>
          <w:rFonts w:asciiTheme="minorHAnsi" w:hAnsiTheme="minorHAnsi" w:cs="Arial"/>
        </w:rPr>
        <w:t>P</w:t>
      </w:r>
      <w:r w:rsidR="00954C83" w:rsidRPr="002E2754">
        <w:rPr>
          <w:rFonts w:asciiTheme="minorHAnsi" w:hAnsiTheme="minorHAnsi" w:cs="Arial"/>
        </w:rPr>
        <w:t xml:space="preserve">rogramu </w:t>
      </w:r>
      <w:r w:rsidRPr="002E2754">
        <w:rPr>
          <w:rFonts w:asciiTheme="minorHAnsi" w:hAnsiTheme="minorHAnsi" w:cs="Arial"/>
        </w:rPr>
        <w:t xml:space="preserve">předložit pouze </w:t>
      </w:r>
      <w:r w:rsidR="00235EF5" w:rsidRPr="002E2754">
        <w:rPr>
          <w:rFonts w:asciiTheme="minorHAnsi" w:hAnsiTheme="minorHAnsi" w:cs="Arial"/>
        </w:rPr>
        <w:t>jednu žádost</w:t>
      </w:r>
      <w:r w:rsidRPr="002E2754">
        <w:rPr>
          <w:rFonts w:asciiTheme="minorHAnsi" w:hAnsiTheme="minorHAnsi" w:cs="Arial"/>
        </w:rPr>
        <w:t xml:space="preserve"> </w:t>
      </w:r>
      <w:r w:rsidR="00FF14F9" w:rsidRPr="002E2754">
        <w:rPr>
          <w:rFonts w:asciiTheme="minorHAnsi" w:hAnsiTheme="minorHAnsi" w:cs="Arial"/>
        </w:rPr>
        <w:t xml:space="preserve">o podporu </w:t>
      </w:r>
      <w:r w:rsidR="006747E5">
        <w:rPr>
          <w:rFonts w:asciiTheme="minorHAnsi" w:hAnsiTheme="minorHAnsi" w:cs="Arial"/>
        </w:rPr>
        <w:t>ve formě dotace</w:t>
      </w:r>
      <w:r w:rsidR="003D066B">
        <w:rPr>
          <w:rFonts w:asciiTheme="minorHAnsi" w:hAnsiTheme="minorHAnsi" w:cs="Arial"/>
        </w:rPr>
        <w:t xml:space="preserve"> do každé </w:t>
      </w:r>
      <w:r w:rsidR="00AF4716">
        <w:rPr>
          <w:rFonts w:asciiTheme="minorHAnsi" w:hAnsiTheme="minorHAnsi" w:cs="Arial"/>
        </w:rPr>
        <w:t>Oblasti podpory</w:t>
      </w:r>
      <w:r w:rsidR="00114D07">
        <w:rPr>
          <w:rFonts w:asciiTheme="minorHAnsi" w:hAnsiTheme="minorHAnsi" w:cs="Arial"/>
        </w:rPr>
        <w:t xml:space="preserve">, tedy </w:t>
      </w:r>
      <w:r w:rsidR="003D066B">
        <w:rPr>
          <w:rFonts w:asciiTheme="minorHAnsi" w:hAnsiTheme="minorHAnsi" w:cs="Arial"/>
        </w:rPr>
        <w:t>jednu</w:t>
      </w:r>
      <w:r w:rsidR="00114D07">
        <w:rPr>
          <w:rFonts w:asciiTheme="minorHAnsi" w:hAnsiTheme="minorHAnsi" w:cs="Arial"/>
        </w:rPr>
        <w:t xml:space="preserve"> do </w:t>
      </w:r>
      <w:r w:rsidR="00AF4716">
        <w:rPr>
          <w:rFonts w:asciiTheme="minorHAnsi" w:hAnsiTheme="minorHAnsi" w:cs="Arial"/>
        </w:rPr>
        <w:t xml:space="preserve">Oblasti </w:t>
      </w:r>
      <w:r w:rsidR="00114D07">
        <w:rPr>
          <w:rFonts w:asciiTheme="minorHAnsi" w:hAnsiTheme="minorHAnsi" w:cs="Arial"/>
        </w:rPr>
        <w:t xml:space="preserve">A </w:t>
      </w:r>
      <w:proofErr w:type="spellStart"/>
      <w:r w:rsidR="003D066B">
        <w:rPr>
          <w:rFonts w:asciiTheme="minorHAnsi" w:hAnsiTheme="minorHAnsi" w:cs="Arial"/>
        </w:rPr>
        <w:t>a</w:t>
      </w:r>
      <w:proofErr w:type="spellEnd"/>
      <w:r w:rsidR="003D066B">
        <w:rPr>
          <w:rFonts w:asciiTheme="minorHAnsi" w:hAnsiTheme="minorHAnsi" w:cs="Arial"/>
        </w:rPr>
        <w:t xml:space="preserve"> jednu do</w:t>
      </w:r>
      <w:r w:rsidR="00114D07">
        <w:rPr>
          <w:rFonts w:asciiTheme="minorHAnsi" w:hAnsiTheme="minorHAnsi" w:cs="Arial"/>
        </w:rPr>
        <w:t xml:space="preserve"> </w:t>
      </w:r>
      <w:r w:rsidR="00AF4716">
        <w:rPr>
          <w:rFonts w:asciiTheme="minorHAnsi" w:hAnsiTheme="minorHAnsi" w:cs="Arial"/>
        </w:rPr>
        <w:t>Oblasti</w:t>
      </w:r>
      <w:r w:rsidR="00114D07">
        <w:rPr>
          <w:rFonts w:asciiTheme="minorHAnsi" w:hAnsiTheme="minorHAnsi" w:cs="Arial"/>
        </w:rPr>
        <w:t xml:space="preserve"> B</w:t>
      </w:r>
      <w:r w:rsidR="00954C83">
        <w:rPr>
          <w:rFonts w:asciiTheme="minorHAnsi" w:hAnsiTheme="minorHAnsi" w:cs="Arial"/>
        </w:rPr>
        <w:t>;</w:t>
      </w:r>
      <w:r w:rsidR="006747E5">
        <w:rPr>
          <w:rFonts w:asciiTheme="minorHAnsi" w:hAnsiTheme="minorHAnsi" w:cs="Arial"/>
        </w:rPr>
        <w:t xml:space="preserve"> </w:t>
      </w:r>
    </w:p>
    <w:p w14:paraId="1FE65EC4" w14:textId="77777777" w:rsidR="004760DF" w:rsidRPr="002E2754" w:rsidRDefault="004760DF" w:rsidP="001B33BA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bookmarkStart w:id="99" w:name="_Hlk52228610"/>
      <w:r w:rsidRPr="002E2754">
        <w:rPr>
          <w:rFonts w:asciiTheme="minorHAnsi" w:hAnsiTheme="minorHAnsi" w:cs="Arial"/>
        </w:rPr>
        <w:lastRenderedPageBreak/>
        <w:t xml:space="preserve">Poskytovatel podpory si vyhrazuje právo podmínky poskytování dotace změnit. Změny </w:t>
      </w:r>
      <w:r w:rsidR="000E5639">
        <w:rPr>
          <w:rFonts w:asciiTheme="minorHAnsi" w:hAnsiTheme="minorHAnsi" w:cs="Arial"/>
        </w:rPr>
        <w:t>P</w:t>
      </w:r>
      <w:r w:rsidRPr="002E2754">
        <w:rPr>
          <w:rFonts w:asciiTheme="minorHAnsi" w:hAnsiTheme="minorHAnsi" w:cs="Arial"/>
        </w:rPr>
        <w:t xml:space="preserve">oskytovatel podpory zveřejní na </w:t>
      </w:r>
      <w:r w:rsidRPr="00372FB7">
        <w:rPr>
          <w:rFonts w:asciiTheme="minorHAnsi" w:hAnsiTheme="minorHAnsi" w:cs="Arial"/>
        </w:rPr>
        <w:t>webu</w:t>
      </w:r>
      <w:r w:rsidR="00954C83" w:rsidRPr="00372FB7">
        <w:rPr>
          <w:rFonts w:asciiTheme="minorHAnsi" w:hAnsiTheme="minorHAnsi" w:cs="Arial"/>
        </w:rPr>
        <w:t xml:space="preserve"> </w:t>
      </w:r>
      <w:hyperlink r:id="rId10" w:history="1">
        <w:r w:rsidR="00954C83" w:rsidRPr="00372FB7">
          <w:rPr>
            <w:rStyle w:val="Hypertextovodkaz"/>
            <w:rFonts w:asciiTheme="minorHAnsi" w:hAnsiTheme="minorHAnsi" w:cs="Arial"/>
          </w:rPr>
          <w:t>www.mpo.cz</w:t>
        </w:r>
      </w:hyperlink>
      <w:r w:rsidR="00954C83" w:rsidRPr="00372FB7">
        <w:rPr>
          <w:rFonts w:asciiTheme="minorHAnsi" w:hAnsiTheme="minorHAnsi" w:cs="Arial"/>
        </w:rPr>
        <w:t>;</w:t>
      </w:r>
      <w:r w:rsidRPr="002E2754">
        <w:rPr>
          <w:rFonts w:asciiTheme="minorHAnsi" w:hAnsiTheme="minorHAnsi" w:cs="Arial"/>
        </w:rPr>
        <w:t xml:space="preserve"> </w:t>
      </w:r>
    </w:p>
    <w:bookmarkEnd w:id="99"/>
    <w:p w14:paraId="63CE3B39" w14:textId="77777777" w:rsidR="00954C83" w:rsidRPr="00FB61C6" w:rsidRDefault="00954C83" w:rsidP="00954C83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r w:rsidRPr="00F7407F">
        <w:rPr>
          <w:rFonts w:asciiTheme="minorHAnsi" w:hAnsiTheme="minorHAnsi" w:cs="Arial"/>
        </w:rPr>
        <w:t xml:space="preserve">Poskytnutá dotace musí být řádně vyúčtována, vypořádána a podložena prvotními účetními doklady nejpozději do 15. </w:t>
      </w:r>
      <w:r>
        <w:rPr>
          <w:rFonts w:asciiTheme="minorHAnsi" w:hAnsiTheme="minorHAnsi" w:cs="Arial"/>
        </w:rPr>
        <w:t>února</w:t>
      </w:r>
      <w:r w:rsidRPr="00F7407F">
        <w:rPr>
          <w:rFonts w:asciiTheme="minorHAnsi" w:hAnsiTheme="minorHAnsi" w:cs="Arial"/>
        </w:rPr>
        <w:t xml:space="preserve"> 2021</w:t>
      </w:r>
      <w:r>
        <w:rPr>
          <w:rFonts w:asciiTheme="minorHAnsi" w:hAnsiTheme="minorHAnsi" w:cs="Arial"/>
        </w:rPr>
        <w:t>;</w:t>
      </w:r>
    </w:p>
    <w:p w14:paraId="79C2F87C" w14:textId="77777777" w:rsidR="00954C83" w:rsidRPr="00E01A6E" w:rsidRDefault="00954C83" w:rsidP="00954C83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r w:rsidRPr="00E01A6E">
        <w:rPr>
          <w:rFonts w:asciiTheme="minorHAnsi" w:hAnsiTheme="minorHAnsi" w:cs="Arial"/>
        </w:rPr>
        <w:t xml:space="preserve">Příjemce </w:t>
      </w:r>
      <w:r>
        <w:rPr>
          <w:rFonts w:asciiTheme="minorHAnsi" w:hAnsiTheme="minorHAnsi" w:cs="Arial"/>
        </w:rPr>
        <w:t>podpory</w:t>
      </w:r>
      <w:r w:rsidRPr="00E01A6E">
        <w:rPr>
          <w:rFonts w:asciiTheme="minorHAnsi" w:hAnsiTheme="minorHAnsi" w:cs="Arial"/>
        </w:rPr>
        <w:t xml:space="preserve"> je povinen příslušnou dokumentaci uchovat po dobu 10 let ode dne vydání Rozhodnutí</w:t>
      </w:r>
      <w:r>
        <w:rPr>
          <w:rFonts w:asciiTheme="minorHAnsi" w:hAnsiTheme="minorHAnsi" w:cs="Arial"/>
        </w:rPr>
        <w:t>;</w:t>
      </w:r>
    </w:p>
    <w:p w14:paraId="47C393C6" w14:textId="77777777" w:rsidR="00853F7D" w:rsidRDefault="00853F7D" w:rsidP="001B33BA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 w:cs="Arial"/>
        </w:rPr>
      </w:pPr>
      <w:r w:rsidRPr="002E2754">
        <w:rPr>
          <w:rFonts w:asciiTheme="minorHAnsi" w:hAnsiTheme="minorHAnsi" w:cs="Arial"/>
        </w:rPr>
        <w:t xml:space="preserve">Příjemce </w:t>
      </w:r>
      <w:r w:rsidR="00FF14F9" w:rsidRPr="002E2754">
        <w:rPr>
          <w:rFonts w:asciiTheme="minorHAnsi" w:hAnsiTheme="minorHAnsi" w:cs="Arial"/>
        </w:rPr>
        <w:t xml:space="preserve">podpory </w:t>
      </w:r>
      <w:r w:rsidRPr="002E2754">
        <w:rPr>
          <w:rFonts w:asciiTheme="minorHAnsi" w:hAnsiTheme="minorHAnsi" w:cs="Arial"/>
        </w:rPr>
        <w:t>j</w:t>
      </w:r>
      <w:r w:rsidRPr="00E01A6E">
        <w:rPr>
          <w:rFonts w:asciiTheme="minorHAnsi" w:hAnsiTheme="minorHAnsi" w:cs="Arial"/>
        </w:rPr>
        <w:t xml:space="preserve">e povinen </w:t>
      </w:r>
      <w:r w:rsidR="007431C2">
        <w:rPr>
          <w:rFonts w:asciiTheme="minorHAnsi" w:hAnsiTheme="minorHAnsi" w:cs="Arial"/>
        </w:rPr>
        <w:t>po dobu</w:t>
      </w:r>
      <w:r w:rsidRPr="00E01A6E">
        <w:rPr>
          <w:rFonts w:asciiTheme="minorHAnsi" w:hAnsiTheme="minorHAnsi" w:cs="Arial"/>
        </w:rPr>
        <w:t xml:space="preserve"> </w:t>
      </w:r>
      <w:r w:rsidR="00771600" w:rsidRPr="00E01A6E">
        <w:rPr>
          <w:rFonts w:asciiTheme="minorHAnsi" w:hAnsiTheme="minorHAnsi" w:cs="Arial"/>
        </w:rPr>
        <w:t>d</w:t>
      </w:r>
      <w:r w:rsidR="00241FCB">
        <w:rPr>
          <w:rFonts w:asciiTheme="minorHAnsi" w:hAnsiTheme="minorHAnsi" w:cs="Arial"/>
        </w:rPr>
        <w:t>eseti</w:t>
      </w:r>
      <w:r w:rsidRPr="00E01A6E">
        <w:rPr>
          <w:rFonts w:asciiTheme="minorHAnsi" w:hAnsiTheme="minorHAnsi" w:cs="Arial"/>
        </w:rPr>
        <w:t xml:space="preserve"> </w:t>
      </w:r>
      <w:r w:rsidR="0087196C" w:rsidRPr="00E01A6E">
        <w:rPr>
          <w:rFonts w:asciiTheme="minorHAnsi" w:hAnsiTheme="minorHAnsi" w:cs="Arial"/>
        </w:rPr>
        <w:t>let</w:t>
      </w:r>
      <w:r w:rsidRPr="00E01A6E">
        <w:rPr>
          <w:rFonts w:asciiTheme="minorHAnsi" w:hAnsiTheme="minorHAnsi" w:cs="Arial"/>
        </w:rPr>
        <w:t xml:space="preserve"> od </w:t>
      </w:r>
      <w:r w:rsidR="00641318" w:rsidRPr="00E01A6E">
        <w:rPr>
          <w:rFonts w:asciiTheme="minorHAnsi" w:hAnsiTheme="minorHAnsi" w:cs="Arial"/>
        </w:rPr>
        <w:t>poskytnutí dotace</w:t>
      </w:r>
      <w:r w:rsidRPr="00E01A6E">
        <w:rPr>
          <w:rFonts w:asciiTheme="minorHAnsi" w:hAnsiTheme="minorHAnsi" w:cs="Arial"/>
        </w:rPr>
        <w:t xml:space="preserve"> umožnit </w:t>
      </w:r>
      <w:r w:rsidR="0017763E" w:rsidRPr="00E01A6E">
        <w:rPr>
          <w:rFonts w:asciiTheme="minorHAnsi" w:hAnsiTheme="minorHAnsi" w:cs="Arial"/>
        </w:rPr>
        <w:t xml:space="preserve">v plném rozsahu </w:t>
      </w:r>
      <w:r w:rsidR="00867D60">
        <w:rPr>
          <w:rFonts w:asciiTheme="minorHAnsi" w:hAnsiTheme="minorHAnsi" w:cs="Arial"/>
        </w:rPr>
        <w:t>P</w:t>
      </w:r>
      <w:r w:rsidR="0017763E" w:rsidRPr="00E01A6E">
        <w:rPr>
          <w:rFonts w:asciiTheme="minorHAnsi" w:hAnsiTheme="minorHAnsi" w:cs="Arial"/>
        </w:rPr>
        <w:t>oskytovateli</w:t>
      </w:r>
      <w:r w:rsidR="000E5639">
        <w:rPr>
          <w:rFonts w:asciiTheme="minorHAnsi" w:hAnsiTheme="minorHAnsi" w:cs="Arial"/>
        </w:rPr>
        <w:t xml:space="preserve"> podpory</w:t>
      </w:r>
      <w:r w:rsidR="0017763E" w:rsidRPr="00E01A6E">
        <w:rPr>
          <w:rFonts w:asciiTheme="minorHAnsi" w:hAnsiTheme="minorHAnsi" w:cs="Arial"/>
        </w:rPr>
        <w:t xml:space="preserve">, resp. jiným kontrolním orgánům, </w:t>
      </w:r>
      <w:r w:rsidR="00641318" w:rsidRPr="00E01A6E">
        <w:rPr>
          <w:rFonts w:asciiTheme="minorHAnsi" w:hAnsiTheme="minorHAnsi" w:cs="Arial"/>
        </w:rPr>
        <w:t>provedení kontroly příslušné dokumentace</w:t>
      </w:r>
      <w:r w:rsidR="00954C83">
        <w:rPr>
          <w:rFonts w:asciiTheme="minorHAnsi" w:hAnsiTheme="minorHAnsi" w:cs="Arial"/>
        </w:rPr>
        <w:t>;</w:t>
      </w:r>
    </w:p>
    <w:p w14:paraId="3508EDF8" w14:textId="77777777" w:rsidR="0064186A" w:rsidRPr="00DF2607" w:rsidRDefault="00853F7D" w:rsidP="00372FB7">
      <w:pPr>
        <w:pStyle w:val="normln0"/>
        <w:numPr>
          <w:ilvl w:val="0"/>
          <w:numId w:val="10"/>
        </w:numPr>
        <w:spacing w:before="120" w:after="120" w:line="269" w:lineRule="auto"/>
        <w:rPr>
          <w:rFonts w:asciiTheme="minorHAnsi" w:hAnsiTheme="minorHAnsi"/>
        </w:rPr>
      </w:pPr>
      <w:r w:rsidRPr="00E01A6E">
        <w:rPr>
          <w:rFonts w:asciiTheme="minorHAnsi" w:hAnsiTheme="minorHAnsi" w:cs="Arial"/>
        </w:rPr>
        <w:t xml:space="preserve">Další </w:t>
      </w:r>
      <w:r w:rsidR="00114D07">
        <w:rPr>
          <w:rFonts w:asciiTheme="minorHAnsi" w:hAnsiTheme="minorHAnsi" w:cs="Arial"/>
        </w:rPr>
        <w:t xml:space="preserve">podmínky jsou stanoveny Výzvou </w:t>
      </w:r>
      <w:r w:rsidR="00147C38">
        <w:rPr>
          <w:rFonts w:asciiTheme="minorHAnsi" w:hAnsiTheme="minorHAnsi" w:cs="Arial"/>
        </w:rPr>
        <w:t>P</w:t>
      </w:r>
      <w:r w:rsidR="00114D07">
        <w:rPr>
          <w:rFonts w:asciiTheme="minorHAnsi" w:hAnsiTheme="minorHAnsi" w:cs="Arial"/>
        </w:rPr>
        <w:t>rogramu</w:t>
      </w:r>
      <w:r w:rsidRPr="00E01A6E">
        <w:rPr>
          <w:rFonts w:asciiTheme="minorHAnsi" w:hAnsiTheme="minorHAnsi" w:cs="Arial"/>
        </w:rPr>
        <w:t>.</w:t>
      </w:r>
    </w:p>
    <w:p w14:paraId="329E112C" w14:textId="77777777" w:rsidR="00C16359" w:rsidRPr="00E01A6E" w:rsidRDefault="00C16359" w:rsidP="00372FB7">
      <w:pPr>
        <w:pStyle w:val="Nadpis2"/>
        <w:keepNext w:val="0"/>
        <w:spacing w:before="240" w:line="269" w:lineRule="auto"/>
        <w:ind w:left="578" w:hanging="578"/>
        <w:rPr>
          <w:rFonts w:asciiTheme="minorHAnsi" w:hAnsiTheme="minorHAnsi"/>
        </w:rPr>
      </w:pPr>
      <w:bookmarkStart w:id="100" w:name="_Toc45625377"/>
      <w:bookmarkStart w:id="101" w:name="_Toc55213457"/>
      <w:r w:rsidRPr="00E01A6E">
        <w:rPr>
          <w:rFonts w:asciiTheme="minorHAnsi" w:hAnsiTheme="minorHAnsi"/>
        </w:rPr>
        <w:t>Forma a výše podpory</w:t>
      </w:r>
      <w:bookmarkEnd w:id="100"/>
      <w:bookmarkEnd w:id="101"/>
    </w:p>
    <w:p w14:paraId="750582CC" w14:textId="77777777" w:rsidR="0072209E" w:rsidRPr="006C2062" w:rsidRDefault="00C16359" w:rsidP="00372FB7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 w:rsidRPr="006C2062">
        <w:rPr>
          <w:rFonts w:asciiTheme="minorHAnsi" w:hAnsiTheme="minorHAnsi"/>
          <w:b w:val="0"/>
        </w:rPr>
        <w:t xml:space="preserve">Podpora </w:t>
      </w:r>
      <w:r w:rsidR="001F6BBE">
        <w:rPr>
          <w:rFonts w:asciiTheme="minorHAnsi" w:hAnsiTheme="minorHAnsi"/>
          <w:b w:val="0"/>
        </w:rPr>
        <w:t xml:space="preserve">je </w:t>
      </w:r>
      <w:r w:rsidRPr="006C2062">
        <w:rPr>
          <w:rFonts w:asciiTheme="minorHAnsi" w:hAnsiTheme="minorHAnsi"/>
          <w:b w:val="0"/>
        </w:rPr>
        <w:t xml:space="preserve">poskytována ve formě </w:t>
      </w:r>
      <w:r w:rsidR="00EF5E20" w:rsidRPr="00FF3973">
        <w:rPr>
          <w:rFonts w:asciiTheme="minorHAnsi" w:hAnsiTheme="minorHAnsi"/>
          <w:b w:val="0"/>
        </w:rPr>
        <w:t xml:space="preserve">ex </w:t>
      </w:r>
      <w:r w:rsidR="00C01B06" w:rsidRPr="00FF3973">
        <w:rPr>
          <w:rFonts w:asciiTheme="minorHAnsi" w:hAnsiTheme="minorHAnsi"/>
          <w:b w:val="0"/>
        </w:rPr>
        <w:t>ante</w:t>
      </w:r>
      <w:r w:rsidR="00116020">
        <w:rPr>
          <w:rFonts w:asciiTheme="minorHAnsi" w:hAnsiTheme="minorHAnsi"/>
          <w:b w:val="0"/>
        </w:rPr>
        <w:t xml:space="preserve"> dotace</w:t>
      </w:r>
      <w:r w:rsidR="00E57596" w:rsidRPr="00FF3973">
        <w:rPr>
          <w:rFonts w:asciiTheme="minorHAnsi" w:hAnsiTheme="minorHAnsi"/>
          <w:b w:val="0"/>
        </w:rPr>
        <w:t>.</w:t>
      </w:r>
      <w:r w:rsidR="00E57596" w:rsidRPr="006C2062">
        <w:rPr>
          <w:rFonts w:asciiTheme="minorHAnsi" w:hAnsiTheme="minorHAnsi"/>
          <w:b w:val="0"/>
        </w:rPr>
        <w:t xml:space="preserve"> </w:t>
      </w:r>
    </w:p>
    <w:p w14:paraId="6F77C6B1" w14:textId="77777777" w:rsidR="00CE16C6" w:rsidRPr="00CE16C6" w:rsidRDefault="00CE16C6" w:rsidP="00372F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02" w:name="_Toc51505646"/>
      <w:bookmarkStart w:id="103" w:name="_Toc51505688"/>
      <w:bookmarkStart w:id="104" w:name="_Toc51505735"/>
      <w:bookmarkStart w:id="105" w:name="_Toc51506973"/>
      <w:bookmarkStart w:id="106" w:name="_Toc51520067"/>
      <w:bookmarkStart w:id="107" w:name="_Toc53006905"/>
      <w:bookmarkStart w:id="108" w:name="_Toc53041642"/>
      <w:bookmarkStart w:id="109" w:name="_Toc54550086"/>
      <w:bookmarkStart w:id="110" w:name="_Toc55213458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610E546F" w14:textId="77777777" w:rsidR="00CE16C6" w:rsidRPr="00CE16C6" w:rsidRDefault="00CE16C6" w:rsidP="00372F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11" w:name="_Toc51505647"/>
      <w:bookmarkStart w:id="112" w:name="_Toc51505689"/>
      <w:bookmarkStart w:id="113" w:name="_Toc51505736"/>
      <w:bookmarkStart w:id="114" w:name="_Toc51506974"/>
      <w:bookmarkStart w:id="115" w:name="_Toc51520068"/>
      <w:bookmarkStart w:id="116" w:name="_Toc53006906"/>
      <w:bookmarkStart w:id="117" w:name="_Toc53041643"/>
      <w:bookmarkStart w:id="118" w:name="_Toc54550087"/>
      <w:bookmarkStart w:id="119" w:name="_Toc55213459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7DCA01F5" w14:textId="77777777" w:rsidR="00CE16C6" w:rsidRPr="00CE16C6" w:rsidRDefault="00CE16C6" w:rsidP="00372F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20" w:name="_Toc51505648"/>
      <w:bookmarkStart w:id="121" w:name="_Toc51505690"/>
      <w:bookmarkStart w:id="122" w:name="_Toc51505737"/>
      <w:bookmarkStart w:id="123" w:name="_Toc51506975"/>
      <w:bookmarkStart w:id="124" w:name="_Toc51520069"/>
      <w:bookmarkStart w:id="125" w:name="_Toc53006907"/>
      <w:bookmarkStart w:id="126" w:name="_Toc53041644"/>
      <w:bookmarkStart w:id="127" w:name="_Toc54550088"/>
      <w:bookmarkStart w:id="128" w:name="_Toc55213460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9BA19D3" w14:textId="77777777" w:rsidR="00BC4705" w:rsidRPr="00BC4705" w:rsidRDefault="00BC4705" w:rsidP="00372F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4"/>
          <w:szCs w:val="24"/>
        </w:rPr>
      </w:pPr>
      <w:bookmarkStart w:id="129" w:name="_Toc53006908"/>
      <w:bookmarkStart w:id="130" w:name="_Toc53041645"/>
      <w:bookmarkStart w:id="131" w:name="_Toc54550089"/>
      <w:bookmarkStart w:id="132" w:name="_Toc55213461"/>
      <w:bookmarkEnd w:id="129"/>
      <w:bookmarkEnd w:id="130"/>
      <w:bookmarkEnd w:id="131"/>
      <w:bookmarkEnd w:id="132"/>
    </w:p>
    <w:p w14:paraId="037D9D61" w14:textId="77777777" w:rsidR="00BC4705" w:rsidRPr="00BC4705" w:rsidRDefault="00BC4705" w:rsidP="00372F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4"/>
          <w:szCs w:val="24"/>
        </w:rPr>
      </w:pPr>
      <w:bookmarkStart w:id="133" w:name="_Toc53006909"/>
      <w:bookmarkStart w:id="134" w:name="_Toc53041646"/>
      <w:bookmarkStart w:id="135" w:name="_Toc54550090"/>
      <w:bookmarkStart w:id="136" w:name="_Toc55213462"/>
      <w:bookmarkEnd w:id="133"/>
      <w:bookmarkEnd w:id="134"/>
      <w:bookmarkEnd w:id="135"/>
      <w:bookmarkEnd w:id="136"/>
    </w:p>
    <w:p w14:paraId="050B5108" w14:textId="77777777" w:rsidR="00BC4705" w:rsidRPr="00BC4705" w:rsidRDefault="00BC4705" w:rsidP="00372F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4"/>
          <w:szCs w:val="24"/>
        </w:rPr>
      </w:pPr>
      <w:bookmarkStart w:id="137" w:name="_Toc53006910"/>
      <w:bookmarkStart w:id="138" w:name="_Toc53041647"/>
      <w:bookmarkStart w:id="139" w:name="_Toc54550091"/>
      <w:bookmarkStart w:id="140" w:name="_Toc55213463"/>
      <w:bookmarkEnd w:id="137"/>
      <w:bookmarkEnd w:id="138"/>
      <w:bookmarkEnd w:id="139"/>
      <w:bookmarkEnd w:id="140"/>
    </w:p>
    <w:p w14:paraId="1E305BA0" w14:textId="77777777" w:rsidR="00CE16C6" w:rsidRPr="00BC4705" w:rsidRDefault="00CE16C6" w:rsidP="00372FB7">
      <w:pPr>
        <w:pStyle w:val="Nadpis2"/>
        <w:keepNext w:val="0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41" w:name="_Toc55213464"/>
      <w:r w:rsidRPr="00BC4705">
        <w:rPr>
          <w:rFonts w:asciiTheme="minorHAnsi" w:hAnsiTheme="minorHAnsi"/>
          <w:sz w:val="24"/>
          <w:szCs w:val="24"/>
        </w:rPr>
        <w:t>Výše podpory – oblast podpory A.</w:t>
      </w:r>
      <w:bookmarkEnd w:id="141"/>
    </w:p>
    <w:p w14:paraId="4037DA0C" w14:textId="77777777" w:rsidR="00CE16C6" w:rsidRDefault="00CE16C6" w:rsidP="00372FB7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 w:rsidRPr="009973D4">
        <w:rPr>
          <w:rFonts w:asciiTheme="minorHAnsi" w:hAnsiTheme="minorHAnsi"/>
          <w:b w:val="0"/>
        </w:rPr>
        <w:t xml:space="preserve">Dotace poskytnutá příjemci podpory </w:t>
      </w:r>
      <w:r w:rsidRPr="0021468C">
        <w:rPr>
          <w:rFonts w:asciiTheme="minorHAnsi" w:hAnsiTheme="minorHAnsi"/>
          <w:b w:val="0"/>
        </w:rPr>
        <w:t>pokryje nejv</w:t>
      </w:r>
      <w:r w:rsidR="00A724A9" w:rsidRPr="0021468C">
        <w:rPr>
          <w:rFonts w:asciiTheme="minorHAnsi" w:hAnsiTheme="minorHAnsi"/>
          <w:b w:val="0"/>
        </w:rPr>
        <w:t>ýše</w:t>
      </w:r>
      <w:r w:rsidRPr="0021468C">
        <w:rPr>
          <w:rFonts w:asciiTheme="minorHAnsi" w:hAnsiTheme="minorHAnsi"/>
          <w:b w:val="0"/>
        </w:rPr>
        <w:t xml:space="preserve"> </w:t>
      </w:r>
      <w:r w:rsidR="0021468C" w:rsidRPr="0021468C">
        <w:rPr>
          <w:rFonts w:asciiTheme="minorHAnsi" w:hAnsiTheme="minorHAnsi"/>
          <w:b w:val="0"/>
        </w:rPr>
        <w:t xml:space="preserve">50 </w:t>
      </w:r>
      <w:r w:rsidRPr="0021468C">
        <w:rPr>
          <w:rFonts w:asciiTheme="minorHAnsi" w:hAnsiTheme="minorHAnsi"/>
          <w:b w:val="0"/>
        </w:rPr>
        <w:t>% uznatelných</w:t>
      </w:r>
      <w:r w:rsidRPr="009973D4">
        <w:rPr>
          <w:rFonts w:asciiTheme="minorHAnsi" w:hAnsiTheme="minorHAnsi"/>
          <w:b w:val="0"/>
        </w:rPr>
        <w:t xml:space="preserve"> nákladů definovaných v</w:t>
      </w:r>
      <w:r w:rsidR="006154B0">
        <w:rPr>
          <w:rFonts w:asciiTheme="minorHAnsi" w:hAnsiTheme="minorHAnsi"/>
          <w:b w:val="0"/>
        </w:rPr>
        <w:t xml:space="preserve"> čl. 8 odst. </w:t>
      </w:r>
      <w:r w:rsidRPr="009973D4">
        <w:rPr>
          <w:rFonts w:asciiTheme="minorHAnsi" w:hAnsiTheme="minorHAnsi"/>
          <w:b w:val="0"/>
        </w:rPr>
        <w:t xml:space="preserve">8.1 Programu. </w:t>
      </w:r>
    </w:p>
    <w:p w14:paraId="39B4DECB" w14:textId="77777777" w:rsidR="00F30AA2" w:rsidRDefault="00FF3973" w:rsidP="00372FB7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Cs w:val="0"/>
        </w:rPr>
      </w:pPr>
      <w:bookmarkStart w:id="142" w:name="_Hlk53032177"/>
      <w:r>
        <w:rPr>
          <w:rFonts w:asciiTheme="minorHAnsi" w:hAnsiTheme="minorHAnsi"/>
          <w:bCs w:val="0"/>
        </w:rPr>
        <w:t xml:space="preserve">Dotace je poskytována </w:t>
      </w:r>
      <w:r w:rsidR="00116020">
        <w:rPr>
          <w:rFonts w:asciiTheme="minorHAnsi" w:hAnsiTheme="minorHAnsi"/>
          <w:bCs w:val="0"/>
        </w:rPr>
        <w:t xml:space="preserve">výhradně </w:t>
      </w:r>
      <w:r>
        <w:rPr>
          <w:rFonts w:asciiTheme="minorHAnsi" w:hAnsiTheme="minorHAnsi"/>
          <w:bCs w:val="0"/>
        </w:rPr>
        <w:t>na náklady spojené s</w:t>
      </w:r>
      <w:r w:rsidR="00F30AA2" w:rsidRPr="00840BC7">
        <w:rPr>
          <w:rFonts w:asciiTheme="minorHAnsi" w:hAnsiTheme="minorHAnsi"/>
          <w:bCs w:val="0"/>
        </w:rPr>
        <w:t xml:space="preserve"> </w:t>
      </w:r>
      <w:r w:rsidR="00A103AE">
        <w:rPr>
          <w:rFonts w:asciiTheme="minorHAnsi" w:hAnsiTheme="minorHAnsi"/>
          <w:bCs w:val="0"/>
        </w:rPr>
        <w:t>příprav</w:t>
      </w:r>
      <w:r>
        <w:rPr>
          <w:rFonts w:asciiTheme="minorHAnsi" w:hAnsiTheme="minorHAnsi"/>
          <w:bCs w:val="0"/>
        </w:rPr>
        <w:t>ou</w:t>
      </w:r>
      <w:r w:rsidR="00A103AE">
        <w:rPr>
          <w:rFonts w:asciiTheme="minorHAnsi" w:hAnsiTheme="minorHAnsi"/>
          <w:bCs w:val="0"/>
        </w:rPr>
        <w:t xml:space="preserve"> a účast</w:t>
      </w:r>
      <w:r>
        <w:rPr>
          <w:rFonts w:asciiTheme="minorHAnsi" w:hAnsiTheme="minorHAnsi"/>
          <w:bCs w:val="0"/>
        </w:rPr>
        <w:t>í</w:t>
      </w:r>
      <w:r w:rsidR="001F6BBE">
        <w:rPr>
          <w:rFonts w:asciiTheme="minorHAnsi" w:hAnsiTheme="minorHAnsi"/>
          <w:bCs w:val="0"/>
        </w:rPr>
        <w:t xml:space="preserve"> v profesionálních mistrovských soutěží uvedených v čl. 3 odst. 3.2 Programu, včetně případné účasti v</w:t>
      </w:r>
      <w:r w:rsidR="004A544A">
        <w:rPr>
          <w:rFonts w:asciiTheme="minorHAnsi" w:hAnsiTheme="minorHAnsi"/>
          <w:bCs w:val="0"/>
        </w:rPr>
        <w:t> </w:t>
      </w:r>
      <w:r w:rsidR="001F6BBE">
        <w:rPr>
          <w:rFonts w:asciiTheme="minorHAnsi" w:hAnsiTheme="minorHAnsi"/>
          <w:bCs w:val="0"/>
        </w:rPr>
        <w:t>evropských</w:t>
      </w:r>
      <w:r w:rsidR="004A544A">
        <w:rPr>
          <w:rFonts w:asciiTheme="minorHAnsi" w:hAnsiTheme="minorHAnsi"/>
          <w:bCs w:val="0"/>
        </w:rPr>
        <w:t xml:space="preserve"> a národních</w:t>
      </w:r>
      <w:r w:rsidR="001F6BBE">
        <w:rPr>
          <w:rFonts w:asciiTheme="minorHAnsi" w:hAnsiTheme="minorHAnsi"/>
          <w:bCs w:val="0"/>
        </w:rPr>
        <w:t xml:space="preserve"> pohárových soutěžích,</w:t>
      </w:r>
      <w:r w:rsidR="00A103AE">
        <w:rPr>
          <w:rFonts w:asciiTheme="minorHAnsi" w:hAnsiTheme="minorHAnsi"/>
          <w:bCs w:val="0"/>
        </w:rPr>
        <w:t xml:space="preserve"> </w:t>
      </w:r>
      <w:r w:rsidR="00116020">
        <w:rPr>
          <w:rFonts w:asciiTheme="minorHAnsi" w:hAnsiTheme="minorHAnsi"/>
          <w:bCs w:val="0"/>
        </w:rPr>
        <w:t xml:space="preserve">a to </w:t>
      </w:r>
      <w:r w:rsidR="00F30AA2" w:rsidRPr="00840BC7">
        <w:rPr>
          <w:rFonts w:asciiTheme="minorHAnsi" w:hAnsiTheme="minorHAnsi"/>
          <w:bCs w:val="0"/>
        </w:rPr>
        <w:t xml:space="preserve">v období </w:t>
      </w:r>
      <w:r w:rsidR="00F30AA2" w:rsidRPr="00931FF3">
        <w:rPr>
          <w:rFonts w:asciiTheme="minorHAnsi" w:hAnsiTheme="minorHAnsi"/>
          <w:bCs w:val="0"/>
        </w:rPr>
        <w:t>od 1</w:t>
      </w:r>
      <w:r w:rsidR="003E67D1">
        <w:rPr>
          <w:rFonts w:asciiTheme="minorHAnsi" w:hAnsiTheme="minorHAnsi"/>
          <w:bCs w:val="0"/>
        </w:rPr>
        <w:t>2</w:t>
      </w:r>
      <w:r w:rsidR="00F30AA2" w:rsidRPr="00931FF3">
        <w:rPr>
          <w:rFonts w:asciiTheme="minorHAnsi" w:hAnsiTheme="minorHAnsi"/>
          <w:bCs w:val="0"/>
        </w:rPr>
        <w:t>. </w:t>
      </w:r>
      <w:r w:rsidR="001F6BBE">
        <w:rPr>
          <w:rFonts w:asciiTheme="minorHAnsi" w:hAnsiTheme="minorHAnsi"/>
          <w:bCs w:val="0"/>
        </w:rPr>
        <w:t>března</w:t>
      </w:r>
      <w:r w:rsidR="00F30AA2" w:rsidRPr="00931FF3">
        <w:rPr>
          <w:rFonts w:asciiTheme="minorHAnsi" w:hAnsiTheme="minorHAnsi"/>
          <w:bCs w:val="0"/>
        </w:rPr>
        <w:t> 2020</w:t>
      </w:r>
      <w:r w:rsidR="00F30AA2" w:rsidRPr="00840BC7">
        <w:rPr>
          <w:rFonts w:asciiTheme="minorHAnsi" w:hAnsiTheme="minorHAnsi"/>
          <w:bCs w:val="0"/>
        </w:rPr>
        <w:t xml:space="preserve"> do</w:t>
      </w:r>
      <w:r w:rsidR="0010277F">
        <w:rPr>
          <w:rFonts w:asciiTheme="minorHAnsi" w:hAnsiTheme="minorHAnsi"/>
          <w:bCs w:val="0"/>
        </w:rPr>
        <w:t> </w:t>
      </w:r>
      <w:r w:rsidR="00F30AA2" w:rsidRPr="00840BC7">
        <w:rPr>
          <w:rFonts w:asciiTheme="minorHAnsi" w:hAnsiTheme="minorHAnsi"/>
          <w:bCs w:val="0"/>
        </w:rPr>
        <w:t>31.</w:t>
      </w:r>
      <w:r w:rsidR="00F30AA2">
        <w:rPr>
          <w:rFonts w:asciiTheme="minorHAnsi" w:hAnsiTheme="minorHAnsi"/>
          <w:bCs w:val="0"/>
        </w:rPr>
        <w:t> </w:t>
      </w:r>
      <w:r w:rsidR="00721A34">
        <w:rPr>
          <w:rFonts w:asciiTheme="minorHAnsi" w:hAnsiTheme="minorHAnsi"/>
          <w:bCs w:val="0"/>
        </w:rPr>
        <w:t>prosince</w:t>
      </w:r>
      <w:r w:rsidR="00F30AA2">
        <w:rPr>
          <w:rFonts w:asciiTheme="minorHAnsi" w:hAnsiTheme="minorHAnsi"/>
          <w:bCs w:val="0"/>
        </w:rPr>
        <w:t> </w:t>
      </w:r>
      <w:r w:rsidR="00F30AA2" w:rsidRPr="00840BC7">
        <w:rPr>
          <w:rFonts w:asciiTheme="minorHAnsi" w:hAnsiTheme="minorHAnsi"/>
          <w:bCs w:val="0"/>
        </w:rPr>
        <w:t xml:space="preserve">2020. </w:t>
      </w:r>
    </w:p>
    <w:bookmarkEnd w:id="142"/>
    <w:p w14:paraId="6AD3E2D1" w14:textId="77777777" w:rsidR="00651068" w:rsidRPr="009973D4" w:rsidRDefault="00651068" w:rsidP="00372FB7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Žadatel</w:t>
      </w:r>
      <w:r w:rsidR="00F30AA2">
        <w:rPr>
          <w:rFonts w:asciiTheme="minorHAnsi" w:hAnsiTheme="minorHAnsi"/>
          <w:b w:val="0"/>
        </w:rPr>
        <w:t xml:space="preserve"> </w:t>
      </w:r>
      <w:r w:rsidR="00F30AA2" w:rsidRPr="00443AE1">
        <w:rPr>
          <w:rFonts w:asciiTheme="minorHAnsi" w:hAnsiTheme="minorHAnsi"/>
          <w:bCs w:val="0"/>
        </w:rPr>
        <w:t>pro účely výpočtu výše dotace ex-ante</w:t>
      </w:r>
      <w:r w:rsidR="00F30AA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v</w:t>
      </w:r>
      <w:r w:rsidR="00F30AA2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žádosti</w:t>
      </w:r>
      <w:r w:rsidR="00F30AA2">
        <w:rPr>
          <w:rFonts w:asciiTheme="minorHAnsi" w:hAnsiTheme="minorHAnsi"/>
          <w:b w:val="0"/>
        </w:rPr>
        <w:t xml:space="preserve"> </w:t>
      </w:r>
      <w:r w:rsidR="001E609F">
        <w:rPr>
          <w:rFonts w:asciiTheme="minorHAnsi" w:hAnsiTheme="minorHAnsi"/>
          <w:b w:val="0"/>
        </w:rPr>
        <w:t xml:space="preserve">použije </w:t>
      </w:r>
      <w:r w:rsidR="00F30AA2">
        <w:rPr>
          <w:rFonts w:asciiTheme="minorHAnsi" w:hAnsiTheme="minorHAnsi"/>
          <w:b w:val="0"/>
        </w:rPr>
        <w:t xml:space="preserve">výši </w:t>
      </w:r>
      <w:r w:rsidR="0010277F">
        <w:rPr>
          <w:rFonts w:asciiTheme="minorHAnsi" w:hAnsiTheme="minorHAnsi"/>
          <w:b w:val="0"/>
        </w:rPr>
        <w:t xml:space="preserve">uznatelných </w:t>
      </w:r>
      <w:r w:rsidR="00F30AA2">
        <w:rPr>
          <w:rFonts w:asciiTheme="minorHAnsi" w:hAnsiTheme="minorHAnsi"/>
          <w:b w:val="0"/>
        </w:rPr>
        <w:t xml:space="preserve">nákladů </w:t>
      </w:r>
      <w:r w:rsidR="006154B0">
        <w:rPr>
          <w:rFonts w:asciiTheme="minorHAnsi" w:hAnsiTheme="minorHAnsi"/>
          <w:b w:val="0"/>
        </w:rPr>
        <w:t xml:space="preserve">odpovídajících </w:t>
      </w:r>
      <w:r w:rsidR="0010277F" w:rsidRPr="009973D4">
        <w:rPr>
          <w:rFonts w:asciiTheme="minorHAnsi" w:hAnsiTheme="minorHAnsi"/>
          <w:b w:val="0"/>
        </w:rPr>
        <w:t>defin</w:t>
      </w:r>
      <w:r w:rsidR="006154B0">
        <w:rPr>
          <w:rFonts w:asciiTheme="minorHAnsi" w:hAnsiTheme="minorHAnsi"/>
          <w:b w:val="0"/>
        </w:rPr>
        <w:t>ici dle čl. 8 odst.</w:t>
      </w:r>
      <w:r w:rsidR="0010277F" w:rsidRPr="009973D4">
        <w:rPr>
          <w:rFonts w:asciiTheme="minorHAnsi" w:hAnsiTheme="minorHAnsi"/>
          <w:b w:val="0"/>
        </w:rPr>
        <w:t xml:space="preserve"> 8.1 Programu</w:t>
      </w:r>
      <w:r w:rsidR="0010277F">
        <w:rPr>
          <w:rFonts w:asciiTheme="minorHAnsi" w:hAnsiTheme="minorHAnsi"/>
          <w:b w:val="0"/>
        </w:rPr>
        <w:t xml:space="preserve"> z poslední řádně odehrané sezóny,</w:t>
      </w:r>
      <w:r w:rsidR="006154B0">
        <w:rPr>
          <w:rFonts w:asciiTheme="minorHAnsi" w:hAnsiTheme="minorHAnsi"/>
          <w:b w:val="0"/>
        </w:rPr>
        <w:t xml:space="preserve"> kterou</w:t>
      </w:r>
      <w:r w:rsidR="00116020">
        <w:rPr>
          <w:rFonts w:asciiTheme="minorHAnsi" w:hAnsiTheme="minorHAnsi"/>
          <w:b w:val="0"/>
        </w:rPr>
        <w:t xml:space="preserve"> pro účely dotační žádosti</w:t>
      </w:r>
      <w:r w:rsidR="006154B0">
        <w:rPr>
          <w:rFonts w:asciiTheme="minorHAnsi" w:hAnsiTheme="minorHAnsi"/>
          <w:b w:val="0"/>
        </w:rPr>
        <w:t xml:space="preserve"> upraví </w:t>
      </w:r>
      <w:r w:rsidR="0010277F">
        <w:rPr>
          <w:rFonts w:asciiTheme="minorHAnsi" w:hAnsiTheme="minorHAnsi"/>
          <w:b w:val="0"/>
        </w:rPr>
        <w:t xml:space="preserve">o kvalifikovaný odhad zvýšení </w:t>
      </w:r>
      <w:r w:rsidR="00A103AE">
        <w:rPr>
          <w:rFonts w:asciiTheme="minorHAnsi" w:hAnsiTheme="minorHAnsi"/>
          <w:b w:val="0"/>
        </w:rPr>
        <w:t xml:space="preserve">či snížení </w:t>
      </w:r>
      <w:r w:rsidR="0010277F">
        <w:rPr>
          <w:rFonts w:asciiTheme="minorHAnsi" w:hAnsiTheme="minorHAnsi"/>
          <w:b w:val="0"/>
        </w:rPr>
        <w:t xml:space="preserve">nákladů v důsledku </w:t>
      </w:r>
      <w:r w:rsidR="00123895">
        <w:rPr>
          <w:rFonts w:asciiTheme="minorHAnsi" w:hAnsiTheme="minorHAnsi"/>
          <w:b w:val="0"/>
        </w:rPr>
        <w:t xml:space="preserve">opatření přijatých dle krizového zákona, </w:t>
      </w:r>
      <w:r w:rsidR="0010277F">
        <w:rPr>
          <w:rFonts w:asciiTheme="minorHAnsi" w:hAnsiTheme="minorHAnsi"/>
          <w:b w:val="0"/>
        </w:rPr>
        <w:t xml:space="preserve">mimořádných a ochranných opatření Ministerstva zdravotnictví </w:t>
      </w:r>
      <w:r w:rsidR="00A724A9">
        <w:rPr>
          <w:rFonts w:asciiTheme="minorHAnsi" w:hAnsiTheme="minorHAnsi"/>
          <w:b w:val="0"/>
        </w:rPr>
        <w:t xml:space="preserve">a nařízení hygienických stanic </w:t>
      </w:r>
      <w:r w:rsidR="0010277F">
        <w:rPr>
          <w:rFonts w:asciiTheme="minorHAnsi" w:hAnsiTheme="minorHAnsi"/>
          <w:b w:val="0"/>
        </w:rPr>
        <w:t>a</w:t>
      </w:r>
      <w:r w:rsidR="00EF4CDB">
        <w:rPr>
          <w:rFonts w:asciiTheme="minorHAnsi" w:hAnsiTheme="minorHAnsi"/>
          <w:b w:val="0"/>
        </w:rPr>
        <w:t xml:space="preserve"> následně</w:t>
      </w:r>
      <w:r w:rsidR="0010277F">
        <w:rPr>
          <w:rFonts w:asciiTheme="minorHAnsi" w:hAnsiTheme="minorHAnsi"/>
          <w:b w:val="0"/>
        </w:rPr>
        <w:t xml:space="preserve"> </w:t>
      </w:r>
      <w:r w:rsidR="006154B0">
        <w:rPr>
          <w:rFonts w:asciiTheme="minorHAnsi" w:hAnsiTheme="minorHAnsi"/>
          <w:b w:val="0"/>
        </w:rPr>
        <w:t>tuto výši přepočte</w:t>
      </w:r>
      <w:r w:rsidR="00EF4CDB">
        <w:rPr>
          <w:rFonts w:asciiTheme="minorHAnsi" w:hAnsiTheme="minorHAnsi"/>
          <w:b w:val="0"/>
        </w:rPr>
        <w:t xml:space="preserve"> na období od 1</w:t>
      </w:r>
      <w:r w:rsidR="003E67D1">
        <w:rPr>
          <w:rFonts w:asciiTheme="minorHAnsi" w:hAnsiTheme="minorHAnsi"/>
          <w:b w:val="0"/>
        </w:rPr>
        <w:t>2</w:t>
      </w:r>
      <w:r w:rsidR="00EF4CDB">
        <w:rPr>
          <w:rFonts w:asciiTheme="minorHAnsi" w:hAnsiTheme="minorHAnsi"/>
          <w:b w:val="0"/>
        </w:rPr>
        <w:t>. března 2020 do 31. prosince 2020</w:t>
      </w:r>
      <w:r w:rsidR="0010277F">
        <w:rPr>
          <w:rFonts w:asciiTheme="minorHAnsi" w:hAnsiTheme="minorHAnsi"/>
          <w:b w:val="0"/>
        </w:rPr>
        <w:t xml:space="preserve">. </w:t>
      </w:r>
      <w:r w:rsidR="001E609F">
        <w:rPr>
          <w:rFonts w:asciiTheme="minorHAnsi" w:hAnsiTheme="minorHAnsi"/>
          <w:b w:val="0"/>
        </w:rPr>
        <w:t>Konečná výše dotace pak bude stanovena</w:t>
      </w:r>
      <w:r w:rsidR="00A103AE">
        <w:rPr>
          <w:rFonts w:asciiTheme="minorHAnsi" w:hAnsiTheme="minorHAnsi"/>
          <w:b w:val="0"/>
        </w:rPr>
        <w:t xml:space="preserve"> podle skutečných nákladů ve stanoveném období</w:t>
      </w:r>
      <w:r w:rsidR="001E609F">
        <w:rPr>
          <w:rFonts w:asciiTheme="minorHAnsi" w:hAnsiTheme="minorHAnsi"/>
          <w:b w:val="0"/>
        </w:rPr>
        <w:t xml:space="preserve"> v souladu s pravidly pro vyúčtování a vypořádání dotace dle čl. 13 Programu</w:t>
      </w:r>
      <w:r w:rsidR="001E609F" w:rsidRPr="001E609F">
        <w:rPr>
          <w:rFonts w:asciiTheme="minorHAnsi" w:hAnsiTheme="minorHAnsi"/>
          <w:b w:val="0"/>
        </w:rPr>
        <w:t>.</w:t>
      </w:r>
      <w:r w:rsidR="00116020">
        <w:rPr>
          <w:rFonts w:asciiTheme="minorHAnsi" w:hAnsiTheme="minorHAnsi"/>
          <w:b w:val="0"/>
        </w:rPr>
        <w:t xml:space="preserve"> Bližší informace k výpočtu bude uvedena ve Výzvě </w:t>
      </w:r>
      <w:r w:rsidR="00147C38">
        <w:rPr>
          <w:rFonts w:asciiTheme="minorHAnsi" w:hAnsiTheme="minorHAnsi"/>
          <w:b w:val="0"/>
        </w:rPr>
        <w:t>P</w:t>
      </w:r>
      <w:r w:rsidR="00116020">
        <w:rPr>
          <w:rFonts w:asciiTheme="minorHAnsi" w:hAnsiTheme="minorHAnsi"/>
          <w:b w:val="0"/>
        </w:rPr>
        <w:t>rogramu.</w:t>
      </w:r>
    </w:p>
    <w:p w14:paraId="5DB15A4B" w14:textId="77777777" w:rsidR="00CE16C6" w:rsidRDefault="00BF2F1E" w:rsidP="001B33BA">
      <w:pPr>
        <w:pStyle w:val="rovenadpisu1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 w:rsidRPr="001E609F">
        <w:rPr>
          <w:rFonts w:asciiTheme="minorHAnsi" w:hAnsiTheme="minorHAnsi"/>
          <w:bCs w:val="0"/>
        </w:rPr>
        <w:t xml:space="preserve">Maximální výše </w:t>
      </w:r>
      <w:r w:rsidR="00B13A5D">
        <w:rPr>
          <w:rFonts w:asciiTheme="minorHAnsi" w:hAnsiTheme="minorHAnsi"/>
          <w:bCs w:val="0"/>
        </w:rPr>
        <w:t xml:space="preserve">(limit) </w:t>
      </w:r>
      <w:r w:rsidRPr="001E609F">
        <w:rPr>
          <w:rFonts w:asciiTheme="minorHAnsi" w:hAnsiTheme="minorHAnsi"/>
          <w:bCs w:val="0"/>
        </w:rPr>
        <w:t>dotace</w:t>
      </w:r>
      <w:r w:rsidRPr="009973D4">
        <w:rPr>
          <w:rFonts w:asciiTheme="minorHAnsi" w:hAnsiTheme="minorHAnsi"/>
          <w:b w:val="0"/>
        </w:rPr>
        <w:t xml:space="preserve"> na jeden podnikatelský subjekt </w:t>
      </w:r>
      <w:r w:rsidR="0010277F">
        <w:rPr>
          <w:rFonts w:asciiTheme="minorHAnsi" w:hAnsiTheme="minorHAnsi"/>
          <w:b w:val="0"/>
        </w:rPr>
        <w:t xml:space="preserve">(jednoho žadatele) </w:t>
      </w:r>
      <w:r w:rsidRPr="009973D4">
        <w:rPr>
          <w:rFonts w:asciiTheme="minorHAnsi" w:hAnsiTheme="minorHAnsi"/>
          <w:b w:val="0"/>
        </w:rPr>
        <w:t>je</w:t>
      </w:r>
      <w:r w:rsidR="00CE16C6" w:rsidRPr="009973D4">
        <w:rPr>
          <w:rFonts w:asciiTheme="minorHAnsi" w:hAnsiTheme="minorHAnsi"/>
          <w:b w:val="0"/>
        </w:rPr>
        <w:t xml:space="preserve"> stanovena</w:t>
      </w:r>
      <w:r w:rsidR="00292E13">
        <w:rPr>
          <w:rFonts w:asciiTheme="minorHAnsi" w:hAnsiTheme="minorHAnsi"/>
          <w:b w:val="0"/>
        </w:rPr>
        <w:t xml:space="preserve"> v závislosti na účasti v konkrétní soutěži</w:t>
      </w:r>
      <w:r w:rsidR="00CE16C6" w:rsidRPr="009973D4">
        <w:rPr>
          <w:rFonts w:asciiTheme="minorHAnsi" w:hAnsiTheme="minorHAnsi"/>
          <w:b w:val="0"/>
        </w:rPr>
        <w:t xml:space="preserve"> takto: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791"/>
        <w:gridCol w:w="1614"/>
        <w:gridCol w:w="4394"/>
        <w:gridCol w:w="2265"/>
      </w:tblGrid>
      <w:tr w:rsidR="00B13A5D" w14:paraId="7D01EF30" w14:textId="77777777" w:rsidTr="00B13A5D">
        <w:tc>
          <w:tcPr>
            <w:tcW w:w="791" w:type="dxa"/>
          </w:tcPr>
          <w:p w14:paraId="77E1DE83" w14:textId="77777777" w:rsidR="00B13A5D" w:rsidRPr="00430FE0" w:rsidRDefault="00B13A5D" w:rsidP="004A544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bookmarkStart w:id="143" w:name="_Hlk53031970"/>
            <w:r w:rsidRPr="00430FE0">
              <w:rPr>
                <w:rFonts w:asciiTheme="minorHAnsi" w:hAnsiTheme="minorHAnsi"/>
                <w:b/>
                <w:bCs/>
                <w:sz w:val="24"/>
              </w:rPr>
              <w:t>Č</w:t>
            </w:r>
            <w:r>
              <w:rPr>
                <w:rFonts w:asciiTheme="minorHAnsi" w:hAnsiTheme="minorHAnsi"/>
                <w:b/>
                <w:bCs/>
                <w:sz w:val="24"/>
              </w:rPr>
              <w:t>íslo</w:t>
            </w:r>
          </w:p>
        </w:tc>
        <w:tc>
          <w:tcPr>
            <w:tcW w:w="1614" w:type="dxa"/>
          </w:tcPr>
          <w:p w14:paraId="2F223DAE" w14:textId="77777777" w:rsidR="00B13A5D" w:rsidRPr="00430FE0" w:rsidRDefault="00B13A5D" w:rsidP="004A544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0FE0">
              <w:rPr>
                <w:rFonts w:asciiTheme="minorHAnsi" w:hAnsiTheme="minorHAnsi"/>
                <w:b/>
                <w:bCs/>
                <w:sz w:val="24"/>
              </w:rPr>
              <w:t>Sportovní odvětví</w:t>
            </w:r>
          </w:p>
        </w:tc>
        <w:tc>
          <w:tcPr>
            <w:tcW w:w="4394" w:type="dxa"/>
          </w:tcPr>
          <w:p w14:paraId="4FA4F9E0" w14:textId="77777777" w:rsidR="00B13A5D" w:rsidRPr="00430FE0" w:rsidRDefault="00B13A5D" w:rsidP="004A544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0FE0">
              <w:rPr>
                <w:rFonts w:asciiTheme="minorHAnsi" w:hAnsiTheme="minorHAnsi"/>
                <w:b/>
                <w:bCs/>
                <w:sz w:val="24"/>
              </w:rPr>
              <w:t>Název soutěže</w:t>
            </w:r>
          </w:p>
        </w:tc>
        <w:tc>
          <w:tcPr>
            <w:tcW w:w="2265" w:type="dxa"/>
          </w:tcPr>
          <w:p w14:paraId="0712F306" w14:textId="77777777" w:rsidR="00B13A5D" w:rsidRPr="00430FE0" w:rsidRDefault="00B13A5D" w:rsidP="004A544A">
            <w:pPr>
              <w:pStyle w:val="Zkladntextodsazen"/>
              <w:spacing w:after="120" w:line="269" w:lineRule="aut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Maximální výše (limit) dotace</w:t>
            </w:r>
          </w:p>
        </w:tc>
      </w:tr>
      <w:tr w:rsidR="0021468C" w14:paraId="30C30463" w14:textId="77777777" w:rsidTr="00B13A5D">
        <w:tc>
          <w:tcPr>
            <w:tcW w:w="791" w:type="dxa"/>
          </w:tcPr>
          <w:p w14:paraId="4E42059D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55DE3791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fotbal</w:t>
            </w:r>
          </w:p>
        </w:tc>
        <w:tc>
          <w:tcPr>
            <w:tcW w:w="4394" w:type="dxa"/>
          </w:tcPr>
          <w:p w14:paraId="4906A638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Fortuna: Liga</w:t>
            </w:r>
          </w:p>
        </w:tc>
        <w:tc>
          <w:tcPr>
            <w:tcW w:w="2265" w:type="dxa"/>
          </w:tcPr>
          <w:p w14:paraId="1F238571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12.500.000 Kč</w:t>
            </w:r>
          </w:p>
        </w:tc>
      </w:tr>
      <w:tr w:rsidR="0021468C" w14:paraId="1B515AF0" w14:textId="77777777" w:rsidTr="00B13A5D">
        <w:tc>
          <w:tcPr>
            <w:tcW w:w="791" w:type="dxa"/>
          </w:tcPr>
          <w:p w14:paraId="448C169E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4D4C7E45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fotbal</w:t>
            </w:r>
          </w:p>
        </w:tc>
        <w:tc>
          <w:tcPr>
            <w:tcW w:w="4394" w:type="dxa"/>
          </w:tcPr>
          <w:p w14:paraId="0A94F2DD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6C4298">
              <w:rPr>
                <w:rFonts w:asciiTheme="minorHAnsi" w:hAnsiTheme="minorHAnsi"/>
                <w:sz w:val="24"/>
              </w:rPr>
              <w:t>Fortuna: Národní liga</w:t>
            </w:r>
          </w:p>
        </w:tc>
        <w:tc>
          <w:tcPr>
            <w:tcW w:w="2265" w:type="dxa"/>
          </w:tcPr>
          <w:p w14:paraId="0F35BAF1" w14:textId="77777777" w:rsidR="0021468C" w:rsidRPr="006C4298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2.250.000 Kč</w:t>
            </w:r>
          </w:p>
        </w:tc>
      </w:tr>
      <w:tr w:rsidR="0021468C" w14:paraId="770B8C97" w14:textId="77777777" w:rsidTr="00B13A5D">
        <w:tc>
          <w:tcPr>
            <w:tcW w:w="791" w:type="dxa"/>
          </w:tcPr>
          <w:p w14:paraId="1B1A632F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5E5BCC2D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lední hokej</w:t>
            </w:r>
          </w:p>
        </w:tc>
        <w:tc>
          <w:tcPr>
            <w:tcW w:w="4394" w:type="dxa"/>
          </w:tcPr>
          <w:p w14:paraId="02B4CCD8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6C4298">
              <w:rPr>
                <w:rFonts w:asciiTheme="minorHAnsi" w:hAnsiTheme="minorHAnsi"/>
                <w:sz w:val="24"/>
              </w:rPr>
              <w:t>Tipsport extraliga ledního hokeje</w:t>
            </w:r>
          </w:p>
        </w:tc>
        <w:tc>
          <w:tcPr>
            <w:tcW w:w="2265" w:type="dxa"/>
          </w:tcPr>
          <w:p w14:paraId="6D231C8F" w14:textId="77777777" w:rsidR="0021468C" w:rsidRPr="006C4298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12.500.000 Kč</w:t>
            </w:r>
          </w:p>
        </w:tc>
      </w:tr>
      <w:tr w:rsidR="0021468C" w14:paraId="12526EFA" w14:textId="77777777" w:rsidTr="00B13A5D">
        <w:tc>
          <w:tcPr>
            <w:tcW w:w="791" w:type="dxa"/>
          </w:tcPr>
          <w:p w14:paraId="111D6A54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3084DA87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lední hokej</w:t>
            </w:r>
          </w:p>
        </w:tc>
        <w:tc>
          <w:tcPr>
            <w:tcW w:w="4394" w:type="dxa"/>
          </w:tcPr>
          <w:p w14:paraId="73C047DA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proofErr w:type="spellStart"/>
            <w:r w:rsidRPr="00430FE0">
              <w:rPr>
                <w:rFonts w:asciiTheme="minorHAnsi" w:hAnsiTheme="minorHAnsi"/>
                <w:sz w:val="24"/>
              </w:rPr>
              <w:t>Chance</w:t>
            </w:r>
            <w:proofErr w:type="spellEnd"/>
            <w:r w:rsidRPr="00430FE0">
              <w:rPr>
                <w:rFonts w:asciiTheme="minorHAnsi" w:hAnsiTheme="minorHAnsi"/>
                <w:sz w:val="24"/>
              </w:rPr>
              <w:t xml:space="preserve"> liga ledního hokeje</w:t>
            </w:r>
          </w:p>
        </w:tc>
        <w:tc>
          <w:tcPr>
            <w:tcW w:w="2265" w:type="dxa"/>
          </w:tcPr>
          <w:p w14:paraId="32917C18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2.250.000 Kč</w:t>
            </w:r>
          </w:p>
        </w:tc>
      </w:tr>
      <w:tr w:rsidR="0021468C" w14:paraId="580E30BE" w14:textId="77777777" w:rsidTr="00B13A5D">
        <w:tc>
          <w:tcPr>
            <w:tcW w:w="791" w:type="dxa"/>
          </w:tcPr>
          <w:p w14:paraId="7F782084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3E8474E5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basketbal</w:t>
            </w:r>
          </w:p>
        </w:tc>
        <w:tc>
          <w:tcPr>
            <w:tcW w:w="4394" w:type="dxa"/>
          </w:tcPr>
          <w:p w14:paraId="7A85424A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 xml:space="preserve">Kooperativa Národní basketbalová liga </w:t>
            </w:r>
          </w:p>
        </w:tc>
        <w:tc>
          <w:tcPr>
            <w:tcW w:w="2265" w:type="dxa"/>
          </w:tcPr>
          <w:p w14:paraId="654D0D90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1.250.000 Kč</w:t>
            </w:r>
          </w:p>
        </w:tc>
      </w:tr>
      <w:tr w:rsidR="0021468C" w14:paraId="7DDA4C22" w14:textId="77777777" w:rsidTr="00B13A5D">
        <w:tc>
          <w:tcPr>
            <w:tcW w:w="791" w:type="dxa"/>
          </w:tcPr>
          <w:p w14:paraId="3370C44A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08270781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basketbal</w:t>
            </w:r>
          </w:p>
        </w:tc>
        <w:tc>
          <w:tcPr>
            <w:tcW w:w="4394" w:type="dxa"/>
          </w:tcPr>
          <w:p w14:paraId="5C579151" w14:textId="77777777" w:rsidR="0021468C" w:rsidRPr="00430FE0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proofErr w:type="spellStart"/>
            <w:r w:rsidRPr="00430FE0">
              <w:rPr>
                <w:rFonts w:asciiTheme="minorHAnsi" w:hAnsiTheme="minorHAnsi"/>
                <w:sz w:val="24"/>
              </w:rPr>
              <w:t>Renomia</w:t>
            </w:r>
            <w:proofErr w:type="spellEnd"/>
            <w:r w:rsidRPr="00430FE0">
              <w:rPr>
                <w:rFonts w:asciiTheme="minorHAnsi" w:hAnsiTheme="minorHAnsi"/>
                <w:sz w:val="24"/>
              </w:rPr>
              <w:t xml:space="preserve"> ženská basketbalová liga</w:t>
            </w:r>
          </w:p>
        </w:tc>
        <w:tc>
          <w:tcPr>
            <w:tcW w:w="2265" w:type="dxa"/>
          </w:tcPr>
          <w:p w14:paraId="266EA5C5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1.250.000 Kč</w:t>
            </w:r>
          </w:p>
        </w:tc>
      </w:tr>
      <w:tr w:rsidR="0021468C" w14:paraId="26BC2FD3" w14:textId="77777777" w:rsidTr="00B13A5D">
        <w:tc>
          <w:tcPr>
            <w:tcW w:w="791" w:type="dxa"/>
          </w:tcPr>
          <w:p w14:paraId="3AA79ED3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4B84E2D6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volejbal</w:t>
            </w:r>
          </w:p>
        </w:tc>
        <w:tc>
          <w:tcPr>
            <w:tcW w:w="4394" w:type="dxa"/>
          </w:tcPr>
          <w:p w14:paraId="43FF11F2" w14:textId="77777777" w:rsidR="0021468C" w:rsidRPr="00430FE0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UNIQA Extraliga muži</w:t>
            </w:r>
          </w:p>
        </w:tc>
        <w:tc>
          <w:tcPr>
            <w:tcW w:w="2265" w:type="dxa"/>
          </w:tcPr>
          <w:p w14:paraId="2B604177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750.000 Kč</w:t>
            </w:r>
          </w:p>
        </w:tc>
      </w:tr>
      <w:tr w:rsidR="0021468C" w14:paraId="2931F1D0" w14:textId="77777777" w:rsidTr="00B13A5D">
        <w:tc>
          <w:tcPr>
            <w:tcW w:w="791" w:type="dxa"/>
          </w:tcPr>
          <w:p w14:paraId="1C8370F8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7991A039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volejbal</w:t>
            </w:r>
          </w:p>
        </w:tc>
        <w:tc>
          <w:tcPr>
            <w:tcW w:w="4394" w:type="dxa"/>
          </w:tcPr>
          <w:p w14:paraId="62BCAB82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UNIQA Extraliga ženy</w:t>
            </w:r>
          </w:p>
        </w:tc>
        <w:tc>
          <w:tcPr>
            <w:tcW w:w="2265" w:type="dxa"/>
          </w:tcPr>
          <w:p w14:paraId="7B0C7D5A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750.000 Kč</w:t>
            </w:r>
          </w:p>
        </w:tc>
      </w:tr>
      <w:tr w:rsidR="0021468C" w14:paraId="2F08C394" w14:textId="77777777" w:rsidTr="00B13A5D">
        <w:tc>
          <w:tcPr>
            <w:tcW w:w="791" w:type="dxa"/>
          </w:tcPr>
          <w:p w14:paraId="7C1685CF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071860D2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házená</w:t>
            </w:r>
          </w:p>
        </w:tc>
        <w:tc>
          <w:tcPr>
            <w:tcW w:w="4394" w:type="dxa"/>
          </w:tcPr>
          <w:p w14:paraId="4D470D43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STRABAG RAIL Extraliga muži</w:t>
            </w:r>
          </w:p>
        </w:tc>
        <w:tc>
          <w:tcPr>
            <w:tcW w:w="2265" w:type="dxa"/>
          </w:tcPr>
          <w:p w14:paraId="39D4AD4A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750.000 Kč</w:t>
            </w:r>
          </w:p>
        </w:tc>
      </w:tr>
      <w:tr w:rsidR="0021468C" w14:paraId="2EE58CFD" w14:textId="77777777" w:rsidTr="00B13A5D">
        <w:tc>
          <w:tcPr>
            <w:tcW w:w="791" w:type="dxa"/>
          </w:tcPr>
          <w:p w14:paraId="7E43DA7B" w14:textId="77777777" w:rsidR="0021468C" w:rsidRDefault="0021468C" w:rsidP="0021468C">
            <w:pPr>
              <w:pStyle w:val="Zkladntextodsazen"/>
              <w:numPr>
                <w:ilvl w:val="0"/>
                <w:numId w:val="46"/>
              </w:numPr>
              <w:spacing w:before="0" w:line="269" w:lineRule="auto"/>
              <w:ind w:left="357" w:hanging="357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14" w:type="dxa"/>
          </w:tcPr>
          <w:p w14:paraId="0C219919" w14:textId="77777777" w:rsidR="0021468C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házená</w:t>
            </w:r>
          </w:p>
        </w:tc>
        <w:tc>
          <w:tcPr>
            <w:tcW w:w="4394" w:type="dxa"/>
          </w:tcPr>
          <w:p w14:paraId="7FFB03A8" w14:textId="77777777" w:rsidR="0021468C" w:rsidRPr="006C4298" w:rsidRDefault="0021468C" w:rsidP="0021468C">
            <w:pPr>
              <w:pStyle w:val="Zkladntextodsazen"/>
              <w:spacing w:before="0" w:line="269" w:lineRule="auto"/>
              <w:rPr>
                <w:rFonts w:asciiTheme="minorHAnsi" w:hAnsiTheme="minorHAnsi"/>
                <w:sz w:val="24"/>
              </w:rPr>
            </w:pPr>
            <w:r w:rsidRPr="00430FE0">
              <w:rPr>
                <w:rFonts w:asciiTheme="minorHAnsi" w:hAnsiTheme="minorHAnsi"/>
                <w:sz w:val="24"/>
              </w:rPr>
              <w:t>MOL liga žen</w:t>
            </w:r>
          </w:p>
        </w:tc>
        <w:tc>
          <w:tcPr>
            <w:tcW w:w="2265" w:type="dxa"/>
          </w:tcPr>
          <w:p w14:paraId="5BC85158" w14:textId="77777777" w:rsidR="0021468C" w:rsidRPr="00430FE0" w:rsidRDefault="0021468C" w:rsidP="0021468C">
            <w:pPr>
              <w:pStyle w:val="Zkladntextodsazen"/>
              <w:spacing w:before="0" w:line="269" w:lineRule="auto"/>
              <w:jc w:val="right"/>
              <w:rPr>
                <w:rFonts w:asciiTheme="minorHAnsi" w:hAnsiTheme="minorHAnsi"/>
                <w:sz w:val="24"/>
              </w:rPr>
            </w:pPr>
            <w:r w:rsidRPr="00FE3E7E">
              <w:rPr>
                <w:rFonts w:asciiTheme="minorHAnsi" w:hAnsiTheme="minorHAnsi"/>
                <w:sz w:val="24"/>
              </w:rPr>
              <w:t>750.000 Kč</w:t>
            </w:r>
          </w:p>
        </w:tc>
      </w:tr>
    </w:tbl>
    <w:bookmarkEnd w:id="143"/>
    <w:p w14:paraId="375E8E97" w14:textId="77777777" w:rsidR="006C2062" w:rsidRDefault="006C2062" w:rsidP="001B33BA">
      <w:pPr>
        <w:pStyle w:val="normln0"/>
        <w:spacing w:before="120" w:after="120" w:line="269" w:lineRule="auto"/>
        <w:rPr>
          <w:rFonts w:asciiTheme="minorHAnsi" w:hAnsiTheme="minorHAnsi" w:cs="Arial"/>
        </w:rPr>
      </w:pPr>
      <w:r w:rsidRPr="007A2F47">
        <w:rPr>
          <w:rFonts w:asciiTheme="minorHAnsi" w:hAnsiTheme="minorHAnsi" w:cs="Arial"/>
        </w:rPr>
        <w:t xml:space="preserve">Výše uvedené maximální limity dotace byly stanoveny Národní sportovní agenturou na základě </w:t>
      </w:r>
      <w:r w:rsidR="000F6675" w:rsidRPr="007A2F47">
        <w:rPr>
          <w:rFonts w:asciiTheme="minorHAnsi" w:hAnsiTheme="minorHAnsi" w:cs="Arial"/>
        </w:rPr>
        <w:t xml:space="preserve">posouzení </w:t>
      </w:r>
      <w:r w:rsidRPr="007A2F47">
        <w:rPr>
          <w:rFonts w:asciiTheme="minorHAnsi" w:hAnsiTheme="minorHAnsi" w:cs="Arial"/>
        </w:rPr>
        <w:t xml:space="preserve">ekonomické náročnosti </w:t>
      </w:r>
      <w:r w:rsidR="00422387" w:rsidRPr="007A2F47">
        <w:rPr>
          <w:rFonts w:asciiTheme="minorHAnsi" w:hAnsiTheme="minorHAnsi" w:cs="Arial"/>
        </w:rPr>
        <w:t>jednotlivých</w:t>
      </w:r>
      <w:r w:rsidR="00422387">
        <w:rPr>
          <w:rFonts w:asciiTheme="minorHAnsi" w:hAnsiTheme="minorHAnsi" w:cs="Arial"/>
        </w:rPr>
        <w:t xml:space="preserve"> soutěží.</w:t>
      </w:r>
    </w:p>
    <w:p w14:paraId="4191180A" w14:textId="77777777" w:rsidR="006C2062" w:rsidRPr="00BC4705" w:rsidRDefault="006C2062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44" w:name="_Toc55213465"/>
      <w:r w:rsidRPr="00BC4705">
        <w:rPr>
          <w:rFonts w:asciiTheme="minorHAnsi" w:hAnsiTheme="minorHAnsi"/>
          <w:sz w:val="24"/>
          <w:szCs w:val="24"/>
        </w:rPr>
        <w:t>Výše podpory – oblast podpory B.</w:t>
      </w:r>
      <w:bookmarkEnd w:id="144"/>
    </w:p>
    <w:p w14:paraId="765401A9" w14:textId="77777777" w:rsidR="006C2062" w:rsidRDefault="006C2062" w:rsidP="001B33BA">
      <w:pPr>
        <w:pStyle w:val="normln0"/>
        <w:spacing w:before="120" w:after="120" w:line="269" w:lineRule="auto"/>
        <w:rPr>
          <w:rFonts w:asciiTheme="minorHAnsi" w:hAnsiTheme="minorHAnsi"/>
        </w:rPr>
      </w:pPr>
      <w:r w:rsidRPr="006C2062">
        <w:rPr>
          <w:rFonts w:asciiTheme="minorHAnsi" w:hAnsiTheme="minorHAnsi"/>
        </w:rPr>
        <w:t xml:space="preserve">Dotace poskytnutá příjemci podpory pokryje </w:t>
      </w:r>
      <w:r w:rsidR="00EF4CDB">
        <w:rPr>
          <w:rFonts w:asciiTheme="minorHAnsi" w:hAnsiTheme="minorHAnsi"/>
        </w:rPr>
        <w:t>nejvýše</w:t>
      </w:r>
      <w:r w:rsidRPr="006C2062">
        <w:rPr>
          <w:rFonts w:asciiTheme="minorHAnsi" w:hAnsiTheme="minorHAnsi"/>
        </w:rPr>
        <w:t xml:space="preserve"> 50 % uznatelných nákladů definovaných v</w:t>
      </w:r>
      <w:r w:rsidR="006154B0">
        <w:rPr>
          <w:rFonts w:asciiTheme="minorHAnsi" w:hAnsiTheme="minorHAnsi"/>
        </w:rPr>
        <w:t> čl. 8 odst.</w:t>
      </w:r>
      <w:r w:rsidRPr="006C2062">
        <w:rPr>
          <w:rFonts w:asciiTheme="minorHAnsi" w:hAnsiTheme="minorHAnsi"/>
        </w:rPr>
        <w:t xml:space="preserve"> 8.</w:t>
      </w:r>
      <w:r w:rsidR="00651068">
        <w:rPr>
          <w:rFonts w:asciiTheme="minorHAnsi" w:hAnsiTheme="minorHAnsi"/>
        </w:rPr>
        <w:t>2</w:t>
      </w:r>
      <w:r w:rsidRPr="006C2062">
        <w:rPr>
          <w:rFonts w:asciiTheme="minorHAnsi" w:hAnsiTheme="minorHAnsi"/>
        </w:rPr>
        <w:t xml:space="preserve"> Programu. </w:t>
      </w:r>
    </w:p>
    <w:p w14:paraId="0FD09BEB" w14:textId="77777777" w:rsidR="00F30AA2" w:rsidRDefault="00116020" w:rsidP="00F30AA2">
      <w:pPr>
        <w:pStyle w:val="rovenadpisu1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Cs w:val="0"/>
        </w:rPr>
      </w:pPr>
      <w:bookmarkStart w:id="145" w:name="_Hlk53032284"/>
      <w:r>
        <w:rPr>
          <w:rFonts w:asciiTheme="minorHAnsi" w:hAnsiTheme="minorHAnsi"/>
          <w:bCs w:val="0"/>
        </w:rPr>
        <w:t>Dotační podpora je určena pořadatelům sportovních akci,</w:t>
      </w:r>
      <w:r w:rsidR="006154B0">
        <w:rPr>
          <w:rFonts w:asciiTheme="minorHAnsi" w:hAnsiTheme="minorHAnsi"/>
          <w:bCs w:val="0"/>
        </w:rPr>
        <w:t xml:space="preserve"> které se měly konat </w:t>
      </w:r>
      <w:r w:rsidR="00F30AA2" w:rsidRPr="00840BC7">
        <w:rPr>
          <w:rFonts w:asciiTheme="minorHAnsi" w:hAnsiTheme="minorHAnsi"/>
          <w:bCs w:val="0"/>
        </w:rPr>
        <w:t>v období od</w:t>
      </w:r>
      <w:r w:rsidR="0010277F">
        <w:rPr>
          <w:rFonts w:asciiTheme="minorHAnsi" w:hAnsiTheme="minorHAnsi"/>
          <w:bCs w:val="0"/>
        </w:rPr>
        <w:t> </w:t>
      </w:r>
      <w:r w:rsidR="00F30AA2" w:rsidRPr="00840BC7">
        <w:rPr>
          <w:rFonts w:asciiTheme="minorHAnsi" w:hAnsiTheme="minorHAnsi"/>
          <w:bCs w:val="0"/>
        </w:rPr>
        <w:t>1</w:t>
      </w:r>
      <w:r w:rsidR="003E67D1">
        <w:rPr>
          <w:rFonts w:asciiTheme="minorHAnsi" w:hAnsiTheme="minorHAnsi"/>
          <w:bCs w:val="0"/>
        </w:rPr>
        <w:t>2</w:t>
      </w:r>
      <w:r w:rsidR="00F30AA2" w:rsidRPr="00840BC7">
        <w:rPr>
          <w:rFonts w:asciiTheme="minorHAnsi" w:hAnsiTheme="minorHAnsi"/>
          <w:bCs w:val="0"/>
        </w:rPr>
        <w:t>.</w:t>
      </w:r>
      <w:r w:rsidR="0010277F">
        <w:rPr>
          <w:rFonts w:asciiTheme="minorHAnsi" w:hAnsiTheme="minorHAnsi"/>
          <w:bCs w:val="0"/>
        </w:rPr>
        <w:t> </w:t>
      </w:r>
      <w:r w:rsidR="00721A34">
        <w:rPr>
          <w:rFonts w:asciiTheme="minorHAnsi" w:hAnsiTheme="minorHAnsi"/>
          <w:bCs w:val="0"/>
        </w:rPr>
        <w:t>března</w:t>
      </w:r>
      <w:r w:rsidR="00F30AA2">
        <w:rPr>
          <w:rFonts w:asciiTheme="minorHAnsi" w:hAnsiTheme="minorHAnsi"/>
          <w:bCs w:val="0"/>
        </w:rPr>
        <w:t> 2</w:t>
      </w:r>
      <w:r w:rsidR="00F30AA2" w:rsidRPr="00840BC7">
        <w:rPr>
          <w:rFonts w:asciiTheme="minorHAnsi" w:hAnsiTheme="minorHAnsi"/>
          <w:bCs w:val="0"/>
        </w:rPr>
        <w:t>020 do 31.</w:t>
      </w:r>
      <w:r w:rsidR="00F30AA2">
        <w:rPr>
          <w:rFonts w:asciiTheme="minorHAnsi" w:hAnsiTheme="minorHAnsi"/>
          <w:bCs w:val="0"/>
        </w:rPr>
        <w:t> </w:t>
      </w:r>
      <w:r w:rsidR="00EF4CDB">
        <w:rPr>
          <w:rFonts w:asciiTheme="minorHAnsi" w:hAnsiTheme="minorHAnsi"/>
          <w:bCs w:val="0"/>
        </w:rPr>
        <w:t>července</w:t>
      </w:r>
      <w:r w:rsidR="00F30AA2">
        <w:rPr>
          <w:rFonts w:asciiTheme="minorHAnsi" w:hAnsiTheme="minorHAnsi"/>
          <w:bCs w:val="0"/>
        </w:rPr>
        <w:t> </w:t>
      </w:r>
      <w:r w:rsidR="00F30AA2" w:rsidRPr="00840BC7">
        <w:rPr>
          <w:rFonts w:asciiTheme="minorHAnsi" w:hAnsiTheme="minorHAnsi"/>
          <w:bCs w:val="0"/>
        </w:rPr>
        <w:t xml:space="preserve">2020. </w:t>
      </w:r>
    </w:p>
    <w:p w14:paraId="50FA5306" w14:textId="77777777" w:rsidR="00116020" w:rsidRDefault="00116020" w:rsidP="00F30AA2">
      <w:pPr>
        <w:pStyle w:val="rovenadpisu1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>M</w:t>
      </w:r>
      <w:r w:rsidRPr="00116020">
        <w:rPr>
          <w:rFonts w:asciiTheme="minorHAnsi" w:hAnsiTheme="minorHAnsi"/>
          <w:bCs w:val="0"/>
        </w:rPr>
        <w:t xml:space="preserve">inimální výše </w:t>
      </w:r>
      <w:r w:rsidR="00643CBA">
        <w:rPr>
          <w:rFonts w:asciiTheme="minorHAnsi" w:hAnsiTheme="minorHAnsi"/>
          <w:bCs w:val="0"/>
        </w:rPr>
        <w:t>předkládaných uznatelných</w:t>
      </w:r>
      <w:r w:rsidRPr="00116020">
        <w:rPr>
          <w:rFonts w:asciiTheme="minorHAnsi" w:hAnsiTheme="minorHAnsi"/>
          <w:bCs w:val="0"/>
        </w:rPr>
        <w:t xml:space="preserve"> nákladů na žádost</w:t>
      </w:r>
      <w:r w:rsidR="00643CBA">
        <w:rPr>
          <w:rFonts w:asciiTheme="minorHAnsi" w:hAnsiTheme="minorHAnsi"/>
          <w:bCs w:val="0"/>
        </w:rPr>
        <w:t xml:space="preserve">/žadatele </w:t>
      </w:r>
      <w:r>
        <w:rPr>
          <w:rFonts w:asciiTheme="minorHAnsi" w:hAnsiTheme="minorHAnsi"/>
          <w:bCs w:val="0"/>
        </w:rPr>
        <w:t>je</w:t>
      </w:r>
      <w:r w:rsidRPr="00116020">
        <w:rPr>
          <w:rFonts w:asciiTheme="minorHAnsi" w:hAnsiTheme="minorHAnsi"/>
          <w:bCs w:val="0"/>
        </w:rPr>
        <w:t xml:space="preserve"> 1.000.000 Kč.</w:t>
      </w:r>
    </w:p>
    <w:bookmarkEnd w:id="145"/>
    <w:p w14:paraId="2E4FE00D" w14:textId="77777777" w:rsidR="006963B8" w:rsidRDefault="00EF4CDB" w:rsidP="006963B8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 w:rsidRPr="006154B0">
        <w:rPr>
          <w:rFonts w:asciiTheme="minorHAnsi" w:hAnsiTheme="minorHAnsi"/>
          <w:bCs w:val="0"/>
        </w:rPr>
        <w:t>M</w:t>
      </w:r>
      <w:r w:rsidR="006C2062" w:rsidRPr="006154B0">
        <w:rPr>
          <w:rFonts w:asciiTheme="minorHAnsi" w:hAnsiTheme="minorHAnsi"/>
          <w:bCs w:val="0"/>
        </w:rPr>
        <w:t xml:space="preserve">aximální výše </w:t>
      </w:r>
      <w:r w:rsidR="006154B0">
        <w:rPr>
          <w:rFonts w:asciiTheme="minorHAnsi" w:hAnsiTheme="minorHAnsi"/>
          <w:bCs w:val="0"/>
        </w:rPr>
        <w:t xml:space="preserve">(limit) </w:t>
      </w:r>
      <w:r w:rsidR="006C2062" w:rsidRPr="006154B0">
        <w:rPr>
          <w:rFonts w:asciiTheme="minorHAnsi" w:hAnsiTheme="minorHAnsi"/>
          <w:bCs w:val="0"/>
        </w:rPr>
        <w:t>dotace</w:t>
      </w:r>
      <w:r w:rsidR="006C2062" w:rsidRPr="009973D4">
        <w:rPr>
          <w:rFonts w:asciiTheme="minorHAnsi" w:hAnsiTheme="minorHAnsi"/>
          <w:b w:val="0"/>
        </w:rPr>
        <w:t xml:space="preserve"> na jeden podnikatelský subjekt </w:t>
      </w:r>
      <w:r w:rsidR="0010277F">
        <w:rPr>
          <w:rFonts w:asciiTheme="minorHAnsi" w:hAnsiTheme="minorHAnsi"/>
          <w:b w:val="0"/>
        </w:rPr>
        <w:t xml:space="preserve">(jednoho žadatele) </w:t>
      </w:r>
      <w:r w:rsidR="006C2062" w:rsidRPr="009973D4">
        <w:rPr>
          <w:rFonts w:asciiTheme="minorHAnsi" w:hAnsiTheme="minorHAnsi"/>
          <w:b w:val="0"/>
        </w:rPr>
        <w:t xml:space="preserve">je stanovena </w:t>
      </w:r>
      <w:r w:rsidR="006C2062">
        <w:rPr>
          <w:rFonts w:asciiTheme="minorHAnsi" w:hAnsiTheme="minorHAnsi"/>
          <w:b w:val="0"/>
        </w:rPr>
        <w:t>na</w:t>
      </w:r>
      <w:r w:rsidR="0010277F">
        <w:rPr>
          <w:rFonts w:asciiTheme="minorHAnsi" w:hAnsiTheme="minorHAnsi"/>
          <w:b w:val="0"/>
        </w:rPr>
        <w:t> </w:t>
      </w:r>
      <w:r w:rsidR="00E57596" w:rsidRPr="009973D4">
        <w:rPr>
          <w:rFonts w:asciiTheme="minorHAnsi" w:hAnsiTheme="minorHAnsi"/>
          <w:b w:val="0"/>
        </w:rPr>
        <w:t>10</w:t>
      </w:r>
      <w:r w:rsidR="00C01B06" w:rsidRPr="009973D4">
        <w:rPr>
          <w:rFonts w:asciiTheme="minorHAnsi" w:hAnsiTheme="minorHAnsi"/>
          <w:b w:val="0"/>
        </w:rPr>
        <w:t>.000.000 Kč</w:t>
      </w:r>
      <w:r w:rsidR="00BF2F1E" w:rsidRPr="009973D4">
        <w:rPr>
          <w:rFonts w:asciiTheme="minorHAnsi" w:hAnsiTheme="minorHAnsi"/>
          <w:b w:val="0"/>
        </w:rPr>
        <w:t xml:space="preserve">. </w:t>
      </w:r>
    </w:p>
    <w:p w14:paraId="49532884" w14:textId="77777777" w:rsidR="00E57596" w:rsidRDefault="00BF2F1E" w:rsidP="001B33BA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  <w:bCs w:val="0"/>
        </w:rPr>
      </w:pPr>
      <w:r w:rsidRPr="009973D4">
        <w:rPr>
          <w:rFonts w:asciiTheme="minorHAnsi" w:hAnsiTheme="minorHAnsi"/>
          <w:b w:val="0"/>
        </w:rPr>
        <w:t>P</w:t>
      </w:r>
      <w:r w:rsidR="00EF5E20" w:rsidRPr="009973D4">
        <w:rPr>
          <w:rFonts w:asciiTheme="minorHAnsi" w:hAnsiTheme="minorHAnsi"/>
          <w:b w:val="0"/>
        </w:rPr>
        <w:t>odnikatelský subjekt jako příjemce podpory</w:t>
      </w:r>
      <w:r w:rsidRPr="009973D4">
        <w:rPr>
          <w:rFonts w:asciiTheme="minorHAnsi" w:hAnsiTheme="minorHAnsi"/>
          <w:b w:val="0"/>
        </w:rPr>
        <w:t xml:space="preserve"> doloží </w:t>
      </w:r>
      <w:r w:rsidR="00FF3973">
        <w:rPr>
          <w:rFonts w:asciiTheme="minorHAnsi" w:hAnsiTheme="minorHAnsi"/>
          <w:b w:val="0"/>
        </w:rPr>
        <w:t xml:space="preserve">v rámci vyúčtování a vypořádání dotace </w:t>
      </w:r>
      <w:r w:rsidRPr="009973D4">
        <w:rPr>
          <w:rFonts w:asciiTheme="minorHAnsi" w:hAnsiTheme="minorHAnsi"/>
          <w:b w:val="0"/>
        </w:rPr>
        <w:t>výčet uznatelných</w:t>
      </w:r>
      <w:r w:rsidRPr="00B6042E">
        <w:rPr>
          <w:rFonts w:asciiTheme="minorHAnsi" w:hAnsiTheme="minorHAnsi"/>
          <w:b w:val="0"/>
          <w:bCs w:val="0"/>
        </w:rPr>
        <w:t xml:space="preserve"> </w:t>
      </w:r>
      <w:r w:rsidR="006963B8">
        <w:rPr>
          <w:rFonts w:asciiTheme="minorHAnsi" w:hAnsiTheme="minorHAnsi"/>
          <w:b w:val="0"/>
          <w:bCs w:val="0"/>
        </w:rPr>
        <w:t>výdajů</w:t>
      </w:r>
      <w:r w:rsidRPr="00B6042E">
        <w:rPr>
          <w:rFonts w:asciiTheme="minorHAnsi" w:hAnsiTheme="minorHAnsi"/>
          <w:b w:val="0"/>
          <w:bCs w:val="0"/>
        </w:rPr>
        <w:t xml:space="preserve"> spojených </w:t>
      </w:r>
      <w:r w:rsidR="00E57596">
        <w:rPr>
          <w:rFonts w:asciiTheme="minorHAnsi" w:hAnsiTheme="minorHAnsi"/>
          <w:b w:val="0"/>
          <w:bCs w:val="0"/>
        </w:rPr>
        <w:t>s</w:t>
      </w:r>
      <w:r w:rsidR="006963B8">
        <w:rPr>
          <w:rFonts w:asciiTheme="minorHAnsi" w:hAnsiTheme="minorHAnsi"/>
          <w:b w:val="0"/>
          <w:bCs w:val="0"/>
        </w:rPr>
        <w:t xml:space="preserve"> marně vynaloženými </w:t>
      </w:r>
      <w:r w:rsidRPr="00B6042E">
        <w:rPr>
          <w:rFonts w:asciiTheme="minorHAnsi" w:hAnsiTheme="minorHAnsi"/>
          <w:b w:val="0"/>
          <w:bCs w:val="0"/>
        </w:rPr>
        <w:t>náklady</w:t>
      </w:r>
      <w:r w:rsidR="003E67D1">
        <w:rPr>
          <w:rFonts w:asciiTheme="minorHAnsi" w:hAnsiTheme="minorHAnsi"/>
          <w:b w:val="0"/>
          <w:bCs w:val="0"/>
        </w:rPr>
        <w:t xml:space="preserve"> na</w:t>
      </w:r>
      <w:r w:rsidRPr="00B6042E">
        <w:rPr>
          <w:rFonts w:asciiTheme="minorHAnsi" w:hAnsiTheme="minorHAnsi"/>
          <w:b w:val="0"/>
          <w:bCs w:val="0"/>
        </w:rPr>
        <w:t xml:space="preserve"> </w:t>
      </w:r>
      <w:r w:rsidR="006963B8">
        <w:rPr>
          <w:rFonts w:asciiTheme="minorHAnsi" w:hAnsiTheme="minorHAnsi"/>
          <w:b w:val="0"/>
          <w:bCs w:val="0"/>
        </w:rPr>
        <w:t>přípravu</w:t>
      </w:r>
      <w:r w:rsidR="00E57596">
        <w:rPr>
          <w:rFonts w:asciiTheme="minorHAnsi" w:hAnsiTheme="minorHAnsi"/>
          <w:b w:val="0"/>
          <w:bCs w:val="0"/>
        </w:rPr>
        <w:t xml:space="preserve"> sportovních</w:t>
      </w:r>
      <w:r w:rsidRPr="00B6042E">
        <w:rPr>
          <w:rFonts w:asciiTheme="minorHAnsi" w:hAnsiTheme="minorHAnsi"/>
          <w:b w:val="0"/>
          <w:bCs w:val="0"/>
        </w:rPr>
        <w:t xml:space="preserve"> akcí, které </w:t>
      </w:r>
      <w:r w:rsidR="006963B8">
        <w:rPr>
          <w:rFonts w:asciiTheme="minorHAnsi" w:hAnsiTheme="minorHAnsi"/>
          <w:b w:val="0"/>
          <w:bCs w:val="0"/>
        </w:rPr>
        <w:t xml:space="preserve">se měly konat ve stanoveném období </w:t>
      </w:r>
      <w:bookmarkStart w:id="146" w:name="_Hlk54549702"/>
      <w:r w:rsidR="006963B8" w:rsidRPr="006963B8">
        <w:rPr>
          <w:rFonts w:asciiTheme="minorHAnsi" w:hAnsiTheme="minorHAnsi"/>
          <w:b w:val="0"/>
          <w:bCs w:val="0"/>
        </w:rPr>
        <w:t>od 1</w:t>
      </w:r>
      <w:r w:rsidR="003E67D1">
        <w:rPr>
          <w:rFonts w:asciiTheme="minorHAnsi" w:hAnsiTheme="minorHAnsi"/>
          <w:b w:val="0"/>
          <w:bCs w:val="0"/>
        </w:rPr>
        <w:t>2</w:t>
      </w:r>
      <w:r w:rsidR="006963B8" w:rsidRPr="006963B8">
        <w:rPr>
          <w:rFonts w:asciiTheme="minorHAnsi" w:hAnsiTheme="minorHAnsi"/>
          <w:b w:val="0"/>
          <w:bCs w:val="0"/>
        </w:rPr>
        <w:t>. března 2020 do 31. července 2020</w:t>
      </w:r>
      <w:r w:rsidR="006963B8">
        <w:rPr>
          <w:rFonts w:asciiTheme="minorHAnsi" w:hAnsiTheme="minorHAnsi"/>
          <w:b w:val="0"/>
          <w:bCs w:val="0"/>
        </w:rPr>
        <w:t xml:space="preserve">, a které </w:t>
      </w:r>
      <w:r w:rsidR="009D6ACD" w:rsidRPr="00B6042E">
        <w:rPr>
          <w:rFonts w:asciiTheme="minorHAnsi" w:hAnsiTheme="minorHAnsi"/>
          <w:b w:val="0"/>
          <w:bCs w:val="0"/>
        </w:rPr>
        <w:t>byly zrušeny</w:t>
      </w:r>
      <w:bookmarkEnd w:id="146"/>
      <w:r w:rsidR="00A64F76" w:rsidRPr="00B6042E">
        <w:rPr>
          <w:rFonts w:asciiTheme="minorHAnsi" w:hAnsiTheme="minorHAnsi"/>
          <w:b w:val="0"/>
          <w:bCs w:val="0"/>
        </w:rPr>
        <w:t xml:space="preserve">. </w:t>
      </w:r>
    </w:p>
    <w:p w14:paraId="164628F9" w14:textId="77777777" w:rsidR="00116020" w:rsidRDefault="00116020" w:rsidP="001B33BA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Bližší informace o výši podpory a způsobu jejího výpočtu obsahuje Výzva </w:t>
      </w:r>
      <w:r w:rsidR="00147C38">
        <w:rPr>
          <w:rFonts w:asciiTheme="minorHAnsi" w:hAnsiTheme="minorHAnsi"/>
          <w:b w:val="0"/>
          <w:bCs w:val="0"/>
        </w:rPr>
        <w:t>P</w:t>
      </w:r>
      <w:r>
        <w:rPr>
          <w:rFonts w:asciiTheme="minorHAnsi" w:hAnsiTheme="minorHAnsi"/>
          <w:b w:val="0"/>
          <w:bCs w:val="0"/>
        </w:rPr>
        <w:t>rogramu.</w:t>
      </w:r>
    </w:p>
    <w:p w14:paraId="1C9E83D8" w14:textId="77777777" w:rsidR="006433A5" w:rsidRPr="00BC4705" w:rsidRDefault="006433A5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47" w:name="_Toc55213466"/>
      <w:r w:rsidRPr="00BC4705">
        <w:rPr>
          <w:rFonts w:asciiTheme="minorHAnsi" w:hAnsiTheme="minorHAnsi"/>
          <w:sz w:val="24"/>
          <w:szCs w:val="24"/>
        </w:rPr>
        <w:t>Výše podpory – společná ustanovení</w:t>
      </w:r>
      <w:bookmarkEnd w:id="147"/>
    </w:p>
    <w:p w14:paraId="0834AF78" w14:textId="77777777" w:rsidR="004A5CB5" w:rsidRDefault="006433A5" w:rsidP="006433A5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 základě Programu bude vyhlášená </w:t>
      </w:r>
      <w:r w:rsidR="00EC7518">
        <w:rPr>
          <w:rFonts w:asciiTheme="minorHAnsi" w:hAnsiTheme="minorHAnsi"/>
          <w:b w:val="0"/>
        </w:rPr>
        <w:t>V</w:t>
      </w:r>
      <w:r>
        <w:rPr>
          <w:rFonts w:asciiTheme="minorHAnsi" w:hAnsiTheme="minorHAnsi"/>
          <w:b w:val="0"/>
        </w:rPr>
        <w:t xml:space="preserve">ýzva, která bude obsahovat </w:t>
      </w:r>
      <w:r w:rsidR="004A5CB5">
        <w:rPr>
          <w:rFonts w:asciiTheme="minorHAnsi" w:hAnsiTheme="minorHAnsi"/>
          <w:b w:val="0"/>
        </w:rPr>
        <w:t xml:space="preserve">konkrétní </w:t>
      </w:r>
      <w:r>
        <w:rPr>
          <w:rFonts w:asciiTheme="minorHAnsi" w:hAnsiTheme="minorHAnsi"/>
          <w:b w:val="0"/>
        </w:rPr>
        <w:t xml:space="preserve">alokace určené pro jednotlivé oblasti podpory. </w:t>
      </w:r>
    </w:p>
    <w:p w14:paraId="683C3255" w14:textId="30D0DAB2" w:rsidR="006433A5" w:rsidRPr="006433A5" w:rsidRDefault="006433A5" w:rsidP="006433A5">
      <w:pPr>
        <w:pStyle w:val="rovenadpisu1"/>
        <w:keepNext w:val="0"/>
        <w:numPr>
          <w:ilvl w:val="0"/>
          <w:numId w:val="0"/>
        </w:numPr>
        <w:spacing w:before="120" w:after="120" w:line="269" w:lineRule="auto"/>
        <w:rPr>
          <w:rFonts w:asciiTheme="minorHAnsi" w:hAnsiTheme="minorHAnsi"/>
          <w:b w:val="0"/>
        </w:rPr>
      </w:pPr>
      <w:bookmarkStart w:id="148" w:name="_Hlk52225962"/>
      <w:r w:rsidRPr="006433A5">
        <w:rPr>
          <w:rFonts w:asciiTheme="minorHAnsi" w:hAnsiTheme="minorHAnsi"/>
          <w:b w:val="0"/>
        </w:rPr>
        <w:t xml:space="preserve">Pokud součet celkové výše </w:t>
      </w:r>
      <w:r w:rsidR="00651068">
        <w:rPr>
          <w:rFonts w:asciiTheme="minorHAnsi" w:hAnsiTheme="minorHAnsi"/>
          <w:b w:val="0"/>
        </w:rPr>
        <w:t xml:space="preserve">požadovaných </w:t>
      </w:r>
      <w:r w:rsidRPr="006433A5">
        <w:rPr>
          <w:rFonts w:asciiTheme="minorHAnsi" w:hAnsiTheme="minorHAnsi"/>
          <w:b w:val="0"/>
        </w:rPr>
        <w:t xml:space="preserve">dotací vypočtených dle </w:t>
      </w:r>
      <w:r w:rsidR="004A544A">
        <w:rPr>
          <w:rFonts w:asciiTheme="minorHAnsi" w:hAnsiTheme="minorHAnsi"/>
          <w:b w:val="0"/>
        </w:rPr>
        <w:t>odst.</w:t>
      </w:r>
      <w:r w:rsidR="00651068">
        <w:rPr>
          <w:rFonts w:asciiTheme="minorHAnsi" w:hAnsiTheme="minorHAnsi"/>
          <w:b w:val="0"/>
        </w:rPr>
        <w:t xml:space="preserve"> </w:t>
      </w:r>
      <w:r w:rsidRPr="006433A5">
        <w:rPr>
          <w:rFonts w:asciiTheme="minorHAnsi" w:hAnsiTheme="minorHAnsi"/>
          <w:b w:val="0"/>
        </w:rPr>
        <w:t>7</w:t>
      </w:r>
      <w:r w:rsidR="000B3161">
        <w:rPr>
          <w:rFonts w:asciiTheme="minorHAnsi" w:hAnsiTheme="minorHAnsi"/>
          <w:b w:val="0"/>
        </w:rPr>
        <w:t xml:space="preserve">.1 nebo 7.2 </w:t>
      </w:r>
      <w:r w:rsidR="004A544A">
        <w:rPr>
          <w:rFonts w:asciiTheme="minorHAnsi" w:hAnsiTheme="minorHAnsi"/>
          <w:b w:val="0"/>
        </w:rPr>
        <w:t xml:space="preserve">tohoto článku Programu </w:t>
      </w:r>
      <w:r w:rsidRPr="006433A5">
        <w:rPr>
          <w:rFonts w:asciiTheme="minorHAnsi" w:hAnsiTheme="minorHAnsi"/>
          <w:b w:val="0"/>
        </w:rPr>
        <w:t>všech žádostí podaných ve</w:t>
      </w:r>
      <w:r w:rsidR="00651068">
        <w:rPr>
          <w:rFonts w:asciiTheme="minorHAnsi" w:hAnsiTheme="minorHAnsi"/>
          <w:b w:val="0"/>
        </w:rPr>
        <w:t xml:space="preserve"> stanovené</w:t>
      </w:r>
      <w:r w:rsidRPr="006433A5">
        <w:rPr>
          <w:rFonts w:asciiTheme="minorHAnsi" w:hAnsiTheme="minorHAnsi"/>
          <w:b w:val="0"/>
        </w:rPr>
        <w:t xml:space="preserve"> lhůtě </w:t>
      </w:r>
      <w:r w:rsidR="0030627B">
        <w:rPr>
          <w:rFonts w:asciiTheme="minorHAnsi" w:hAnsiTheme="minorHAnsi"/>
          <w:b w:val="0"/>
        </w:rPr>
        <w:t xml:space="preserve">na danou oblast podpory </w:t>
      </w:r>
      <w:r w:rsidRPr="006433A5">
        <w:rPr>
          <w:rFonts w:asciiTheme="minorHAnsi" w:hAnsiTheme="minorHAnsi"/>
          <w:b w:val="0"/>
        </w:rPr>
        <w:t xml:space="preserve">překročí disponibilní alokaci </w:t>
      </w:r>
      <w:r w:rsidR="00147C38">
        <w:rPr>
          <w:rFonts w:asciiTheme="minorHAnsi" w:hAnsiTheme="minorHAnsi"/>
          <w:b w:val="0"/>
        </w:rPr>
        <w:t>V</w:t>
      </w:r>
      <w:r w:rsidRPr="006433A5">
        <w:rPr>
          <w:rFonts w:asciiTheme="minorHAnsi" w:hAnsiTheme="minorHAnsi"/>
          <w:b w:val="0"/>
        </w:rPr>
        <w:t xml:space="preserve">ýzvy </w:t>
      </w:r>
      <w:r w:rsidR="00147C38">
        <w:rPr>
          <w:rFonts w:asciiTheme="minorHAnsi" w:hAnsiTheme="minorHAnsi"/>
          <w:b w:val="0"/>
        </w:rPr>
        <w:t xml:space="preserve">Programu </w:t>
      </w:r>
      <w:r w:rsidR="00651068">
        <w:rPr>
          <w:rFonts w:asciiTheme="minorHAnsi" w:hAnsiTheme="minorHAnsi"/>
          <w:b w:val="0"/>
        </w:rPr>
        <w:t>určenou pro danou oblast podpory</w:t>
      </w:r>
      <w:r w:rsidRPr="006433A5">
        <w:rPr>
          <w:rFonts w:asciiTheme="minorHAnsi" w:hAnsiTheme="minorHAnsi"/>
          <w:b w:val="0"/>
        </w:rPr>
        <w:t xml:space="preserve">, provede </w:t>
      </w:r>
      <w:r w:rsidR="00867D60">
        <w:rPr>
          <w:rFonts w:asciiTheme="minorHAnsi" w:hAnsiTheme="minorHAnsi"/>
          <w:b w:val="0"/>
        </w:rPr>
        <w:t>P</w:t>
      </w:r>
      <w:r w:rsidRPr="006433A5">
        <w:rPr>
          <w:rFonts w:asciiTheme="minorHAnsi" w:hAnsiTheme="minorHAnsi"/>
          <w:b w:val="0"/>
        </w:rPr>
        <w:t>oskytovatel</w:t>
      </w:r>
      <w:r w:rsidR="00867D60">
        <w:rPr>
          <w:rFonts w:asciiTheme="minorHAnsi" w:hAnsiTheme="minorHAnsi"/>
          <w:b w:val="0"/>
        </w:rPr>
        <w:t xml:space="preserve"> podpory</w:t>
      </w:r>
      <w:r w:rsidRPr="006433A5">
        <w:rPr>
          <w:rFonts w:asciiTheme="minorHAnsi" w:hAnsiTheme="minorHAnsi"/>
          <w:b w:val="0"/>
        </w:rPr>
        <w:t xml:space="preserve"> snížení výše dotace každé žádosti ve stejném poměru, v jakém je </w:t>
      </w:r>
      <w:r w:rsidR="00651068">
        <w:rPr>
          <w:rFonts w:asciiTheme="minorHAnsi" w:hAnsiTheme="minorHAnsi"/>
          <w:b w:val="0"/>
        </w:rPr>
        <w:t xml:space="preserve">poměr </w:t>
      </w:r>
      <w:r w:rsidRPr="006433A5">
        <w:rPr>
          <w:rFonts w:asciiTheme="minorHAnsi" w:hAnsiTheme="minorHAnsi"/>
          <w:b w:val="0"/>
        </w:rPr>
        <w:t>součt</w:t>
      </w:r>
      <w:r w:rsidR="00651068">
        <w:rPr>
          <w:rFonts w:asciiTheme="minorHAnsi" w:hAnsiTheme="minorHAnsi"/>
          <w:b w:val="0"/>
        </w:rPr>
        <w:t>u</w:t>
      </w:r>
      <w:r w:rsidRPr="006433A5">
        <w:rPr>
          <w:rFonts w:asciiTheme="minorHAnsi" w:hAnsiTheme="minorHAnsi"/>
          <w:b w:val="0"/>
        </w:rPr>
        <w:t xml:space="preserve"> celkové výše dotací všech žádostí podaných </w:t>
      </w:r>
      <w:r w:rsidR="00651068">
        <w:rPr>
          <w:rFonts w:asciiTheme="minorHAnsi" w:hAnsiTheme="minorHAnsi"/>
          <w:b w:val="0"/>
        </w:rPr>
        <w:t xml:space="preserve">v dané oblasti podpory </w:t>
      </w:r>
      <w:r w:rsidRPr="006433A5">
        <w:rPr>
          <w:rFonts w:asciiTheme="minorHAnsi" w:hAnsiTheme="minorHAnsi"/>
          <w:b w:val="0"/>
        </w:rPr>
        <w:t xml:space="preserve">oproti disponibilní alokaci </w:t>
      </w:r>
      <w:r w:rsidR="0030627B">
        <w:rPr>
          <w:rFonts w:asciiTheme="minorHAnsi" w:hAnsiTheme="minorHAnsi"/>
          <w:b w:val="0"/>
        </w:rPr>
        <w:t xml:space="preserve">určené pro danou </w:t>
      </w:r>
      <w:r w:rsidR="00651068">
        <w:rPr>
          <w:rFonts w:asciiTheme="minorHAnsi" w:hAnsiTheme="minorHAnsi"/>
          <w:b w:val="0"/>
        </w:rPr>
        <w:t>oblast podpory</w:t>
      </w:r>
      <w:r w:rsidRPr="006433A5">
        <w:rPr>
          <w:rFonts w:asciiTheme="minorHAnsi" w:hAnsiTheme="minorHAnsi"/>
          <w:b w:val="0"/>
        </w:rPr>
        <w:t>.</w:t>
      </w:r>
    </w:p>
    <w:p w14:paraId="6863D95E" w14:textId="77777777" w:rsidR="00C06F6A" w:rsidRDefault="00272273" w:rsidP="00461C3F">
      <w:pPr>
        <w:pStyle w:val="Nadpis2"/>
        <w:spacing w:before="240" w:line="269" w:lineRule="auto"/>
        <w:ind w:left="578" w:hanging="578"/>
        <w:rPr>
          <w:rFonts w:asciiTheme="minorHAnsi" w:eastAsia="SimSun" w:hAnsiTheme="minorHAnsi"/>
        </w:rPr>
      </w:pPr>
      <w:bookmarkStart w:id="149" w:name="_Toc45625378"/>
      <w:bookmarkStart w:id="150" w:name="_Toc55213467"/>
      <w:bookmarkEnd w:id="148"/>
      <w:r w:rsidRPr="005804AC">
        <w:rPr>
          <w:rFonts w:asciiTheme="minorHAnsi" w:eastAsia="SimSun" w:hAnsiTheme="minorHAnsi"/>
        </w:rPr>
        <w:t xml:space="preserve">Uznatelné </w:t>
      </w:r>
      <w:bookmarkEnd w:id="149"/>
      <w:r w:rsidR="00CE16C6">
        <w:rPr>
          <w:rFonts w:asciiTheme="minorHAnsi" w:eastAsia="SimSun" w:hAnsiTheme="minorHAnsi"/>
        </w:rPr>
        <w:t>náklady</w:t>
      </w:r>
      <w:bookmarkEnd w:id="150"/>
    </w:p>
    <w:p w14:paraId="5996D9F7" w14:textId="77777777" w:rsidR="00F7407F" w:rsidRPr="00954C83" w:rsidRDefault="00F7407F" w:rsidP="001B33BA">
      <w:pPr>
        <w:spacing w:before="120" w:after="120" w:line="269" w:lineRule="auto"/>
        <w:rPr>
          <w:rFonts w:asciiTheme="minorHAnsi" w:hAnsiTheme="minorHAnsi" w:cstheme="minorHAnsi"/>
          <w:sz w:val="24"/>
          <w:szCs w:val="24"/>
        </w:rPr>
      </w:pPr>
      <w:r w:rsidRPr="00954C83">
        <w:rPr>
          <w:rFonts w:asciiTheme="minorHAnsi" w:hAnsiTheme="minorHAnsi" w:cstheme="minorHAnsi"/>
          <w:sz w:val="24"/>
          <w:szCs w:val="24"/>
        </w:rPr>
        <w:t>Uznatelné náklady/výdaje Programu musí splňovat následující základní kritéria</w:t>
      </w:r>
      <w:r w:rsidR="00954C83">
        <w:rPr>
          <w:rFonts w:asciiTheme="minorHAnsi" w:hAnsiTheme="minorHAnsi" w:cstheme="minorHAnsi"/>
          <w:sz w:val="24"/>
          <w:szCs w:val="24"/>
        </w:rPr>
        <w:t>:</w:t>
      </w:r>
    </w:p>
    <w:p w14:paraId="0B34CB60" w14:textId="77777777" w:rsidR="00AB4FD7" w:rsidRPr="00AB4FD7" w:rsidRDefault="00AB4FD7" w:rsidP="00AB4FD7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before="12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8"/>
          <w:szCs w:val="28"/>
        </w:rPr>
      </w:pPr>
      <w:bookmarkStart w:id="151" w:name="_Toc51505652"/>
      <w:bookmarkStart w:id="152" w:name="_Toc51505694"/>
      <w:bookmarkStart w:id="153" w:name="_Toc51505741"/>
      <w:bookmarkStart w:id="154" w:name="_Toc51506979"/>
      <w:bookmarkStart w:id="155" w:name="_Toc51520074"/>
      <w:bookmarkStart w:id="156" w:name="_Toc53006915"/>
      <w:bookmarkStart w:id="157" w:name="_Toc53041652"/>
      <w:bookmarkStart w:id="158" w:name="_Toc54550096"/>
      <w:bookmarkStart w:id="159" w:name="_Toc55213468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036AD1E8" w14:textId="77777777" w:rsidR="00BC4705" w:rsidRPr="00BC4705" w:rsidRDefault="00BC4705" w:rsidP="00BC4705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69" w:lineRule="auto"/>
        <w:contextualSpacing w:val="0"/>
        <w:jc w:val="both"/>
        <w:outlineLvl w:val="1"/>
        <w:rPr>
          <w:rFonts w:eastAsia="Times New Roman" w:cs="Arial"/>
          <w:b/>
          <w:bCs/>
          <w:i/>
          <w:iCs/>
          <w:vanish/>
          <w:sz w:val="24"/>
          <w:szCs w:val="24"/>
        </w:rPr>
      </w:pPr>
      <w:bookmarkStart w:id="160" w:name="_Toc53006916"/>
      <w:bookmarkStart w:id="161" w:name="_Toc53041653"/>
      <w:bookmarkStart w:id="162" w:name="_Toc54550097"/>
      <w:bookmarkStart w:id="163" w:name="_Toc55213469"/>
      <w:bookmarkEnd w:id="160"/>
      <w:bookmarkEnd w:id="161"/>
      <w:bookmarkEnd w:id="162"/>
      <w:bookmarkEnd w:id="163"/>
    </w:p>
    <w:p w14:paraId="34037551" w14:textId="77777777" w:rsidR="00AB2D38" w:rsidRPr="00BC4705" w:rsidRDefault="00AB2D38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64" w:name="_Toc55213470"/>
      <w:r w:rsidRPr="00BC4705">
        <w:rPr>
          <w:rFonts w:asciiTheme="minorHAnsi" w:hAnsiTheme="minorHAnsi"/>
          <w:sz w:val="24"/>
          <w:szCs w:val="24"/>
        </w:rPr>
        <w:t>Oblast podpory A.</w:t>
      </w:r>
      <w:bookmarkEnd w:id="164"/>
      <w:r w:rsidRPr="00BC4705">
        <w:rPr>
          <w:rFonts w:asciiTheme="minorHAnsi" w:hAnsiTheme="minorHAnsi"/>
          <w:sz w:val="24"/>
          <w:szCs w:val="24"/>
        </w:rPr>
        <w:t xml:space="preserve"> </w:t>
      </w:r>
    </w:p>
    <w:p w14:paraId="03B87B92" w14:textId="77777777" w:rsidR="00AB2D38" w:rsidRPr="00422387" w:rsidRDefault="00422387" w:rsidP="0042238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r w:rsidRPr="00422387">
        <w:rPr>
          <w:rFonts w:asciiTheme="minorHAnsi" w:hAnsiTheme="minorHAnsi" w:cstheme="minorHAnsi"/>
          <w:u w:val="single"/>
        </w:rPr>
        <w:t>Uznatelné</w:t>
      </w:r>
      <w:r w:rsidR="00AB2D38" w:rsidRPr="00422387">
        <w:rPr>
          <w:rFonts w:asciiTheme="minorHAnsi" w:hAnsiTheme="minorHAnsi" w:cstheme="minorHAnsi"/>
          <w:u w:val="single"/>
        </w:rPr>
        <w:t xml:space="preserve"> náklady</w:t>
      </w:r>
      <w:r w:rsidR="00536EA4">
        <w:rPr>
          <w:rFonts w:asciiTheme="minorHAnsi" w:hAnsiTheme="minorHAnsi" w:cstheme="minorHAnsi"/>
          <w:u w:val="single"/>
        </w:rPr>
        <w:t>, které lze hradit z dotace</w:t>
      </w:r>
      <w:r w:rsidR="00AB2D38" w:rsidRPr="00F7407F">
        <w:rPr>
          <w:rFonts w:asciiTheme="minorHAnsi" w:hAnsiTheme="minorHAnsi" w:cstheme="minorHAnsi"/>
        </w:rPr>
        <w:t>:</w:t>
      </w:r>
    </w:p>
    <w:p w14:paraId="57694D08" w14:textId="77777777" w:rsidR="00AB2D38" w:rsidRPr="00F7407F" w:rsidRDefault="00EC2CB7" w:rsidP="001B33BA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r w:rsidRPr="006963B8">
        <w:rPr>
          <w:rFonts w:asciiTheme="minorHAnsi" w:hAnsiTheme="minorHAnsi" w:cstheme="minorHAnsi"/>
        </w:rPr>
        <w:t>Ná</w:t>
      </w:r>
      <w:r w:rsidR="00AB2D38" w:rsidRPr="006963B8">
        <w:rPr>
          <w:rFonts w:asciiTheme="minorHAnsi" w:hAnsiTheme="minorHAnsi" w:cstheme="minorHAnsi"/>
        </w:rPr>
        <w:t xml:space="preserve">klady </w:t>
      </w:r>
      <w:r w:rsidRPr="006963B8">
        <w:rPr>
          <w:rFonts w:asciiTheme="minorHAnsi" w:hAnsiTheme="minorHAnsi" w:cstheme="minorHAnsi"/>
        </w:rPr>
        <w:t>vynaložené v období od 1</w:t>
      </w:r>
      <w:r w:rsidR="003E67D1">
        <w:rPr>
          <w:rFonts w:asciiTheme="minorHAnsi" w:hAnsiTheme="minorHAnsi" w:cstheme="minorHAnsi"/>
        </w:rPr>
        <w:t>2</w:t>
      </w:r>
      <w:r w:rsidRPr="006963B8">
        <w:rPr>
          <w:rFonts w:asciiTheme="minorHAnsi" w:hAnsiTheme="minorHAnsi" w:cstheme="minorHAnsi"/>
        </w:rPr>
        <w:t>.</w:t>
      </w:r>
      <w:r w:rsidR="00721A34" w:rsidRPr="006963B8">
        <w:rPr>
          <w:rFonts w:asciiTheme="minorHAnsi" w:hAnsiTheme="minorHAnsi" w:cstheme="minorHAnsi"/>
        </w:rPr>
        <w:t xml:space="preserve"> </w:t>
      </w:r>
      <w:r w:rsidR="006963B8" w:rsidRPr="006963B8">
        <w:rPr>
          <w:rFonts w:asciiTheme="minorHAnsi" w:hAnsiTheme="minorHAnsi" w:cstheme="minorHAnsi"/>
        </w:rPr>
        <w:t>března</w:t>
      </w:r>
      <w:r w:rsidRPr="006963B8">
        <w:rPr>
          <w:rFonts w:asciiTheme="minorHAnsi" w:hAnsiTheme="minorHAnsi" w:cstheme="minorHAnsi"/>
        </w:rPr>
        <w:t> </w:t>
      </w:r>
      <w:r w:rsidR="00AB2D38" w:rsidRPr="006963B8">
        <w:rPr>
          <w:rFonts w:asciiTheme="minorHAnsi" w:hAnsiTheme="minorHAnsi" w:cstheme="minorHAnsi"/>
        </w:rPr>
        <w:t>2020</w:t>
      </w:r>
      <w:r w:rsidRPr="006963B8">
        <w:rPr>
          <w:rFonts w:asciiTheme="minorHAnsi" w:hAnsiTheme="minorHAnsi" w:cstheme="minorHAnsi"/>
        </w:rPr>
        <w:t xml:space="preserve"> do 31. </w:t>
      </w:r>
      <w:r w:rsidR="00721A34" w:rsidRPr="006963B8">
        <w:rPr>
          <w:rFonts w:asciiTheme="minorHAnsi" w:hAnsiTheme="minorHAnsi" w:cstheme="minorHAnsi"/>
        </w:rPr>
        <w:t>prosince</w:t>
      </w:r>
      <w:r w:rsidRPr="006963B8">
        <w:rPr>
          <w:rFonts w:asciiTheme="minorHAnsi" w:hAnsiTheme="minorHAnsi" w:cstheme="minorHAnsi"/>
        </w:rPr>
        <w:t> 2020</w:t>
      </w:r>
      <w:r w:rsidR="00AB2D38" w:rsidRPr="006963B8">
        <w:rPr>
          <w:rFonts w:asciiTheme="minorHAnsi" w:hAnsiTheme="minorHAnsi" w:cstheme="minorHAnsi"/>
        </w:rPr>
        <w:t xml:space="preserve"> na služby, materiál a osobní náklady</w:t>
      </w:r>
      <w:r w:rsidR="00AB2D38" w:rsidRPr="004A5CB5">
        <w:rPr>
          <w:rFonts w:asciiTheme="minorHAnsi" w:hAnsiTheme="minorHAnsi" w:cstheme="minorHAnsi"/>
          <w:b/>
          <w:bCs/>
        </w:rPr>
        <w:t xml:space="preserve"> související s</w:t>
      </w:r>
      <w:r w:rsidRPr="004A5CB5">
        <w:rPr>
          <w:rFonts w:asciiTheme="minorHAnsi" w:hAnsiTheme="minorHAnsi" w:cstheme="minorHAnsi"/>
          <w:b/>
          <w:bCs/>
        </w:rPr>
        <w:t xml:space="preserve"> účastí </w:t>
      </w:r>
      <w:r w:rsidR="006963B8">
        <w:rPr>
          <w:rFonts w:asciiTheme="minorHAnsi" w:hAnsiTheme="minorHAnsi" w:cstheme="minorHAnsi"/>
          <w:b/>
          <w:bCs/>
        </w:rPr>
        <w:t xml:space="preserve">v profesionálních mistrovských soutěžích </w:t>
      </w:r>
      <w:r w:rsidR="006963B8" w:rsidRPr="006963B8">
        <w:rPr>
          <w:rFonts w:asciiTheme="minorHAnsi" w:hAnsiTheme="minorHAnsi" w:cstheme="minorHAnsi"/>
          <w:b/>
          <w:bCs/>
        </w:rPr>
        <w:t xml:space="preserve">uvedených v </w:t>
      </w:r>
      <w:r w:rsidR="006963B8" w:rsidRPr="006963B8">
        <w:rPr>
          <w:rFonts w:asciiTheme="minorHAnsi" w:hAnsiTheme="minorHAnsi" w:cstheme="minorHAnsi"/>
          <w:b/>
          <w:bCs/>
        </w:rPr>
        <w:lastRenderedPageBreak/>
        <w:t>čl.</w:t>
      </w:r>
      <w:r w:rsidR="006963B8">
        <w:rPr>
          <w:rFonts w:asciiTheme="minorHAnsi" w:hAnsiTheme="minorHAnsi" w:cstheme="minorHAnsi"/>
          <w:b/>
          <w:bCs/>
        </w:rPr>
        <w:t> </w:t>
      </w:r>
      <w:r w:rsidR="006963B8" w:rsidRPr="006963B8">
        <w:rPr>
          <w:rFonts w:asciiTheme="minorHAnsi" w:hAnsiTheme="minorHAnsi" w:cstheme="minorHAnsi"/>
          <w:b/>
          <w:bCs/>
        </w:rPr>
        <w:t xml:space="preserve">3 odst. 3.2 Programu, včetně případné účasti v evropských </w:t>
      </w:r>
      <w:r w:rsidR="004A544A">
        <w:rPr>
          <w:rFonts w:asciiTheme="minorHAnsi" w:hAnsiTheme="minorHAnsi" w:cstheme="minorHAnsi"/>
          <w:b/>
          <w:bCs/>
        </w:rPr>
        <w:t xml:space="preserve">a národních </w:t>
      </w:r>
      <w:r w:rsidR="006963B8" w:rsidRPr="006963B8">
        <w:rPr>
          <w:rFonts w:asciiTheme="minorHAnsi" w:hAnsiTheme="minorHAnsi" w:cstheme="minorHAnsi"/>
          <w:b/>
          <w:bCs/>
        </w:rPr>
        <w:t xml:space="preserve">pohárových soutěžích, </w:t>
      </w:r>
      <w:r w:rsidR="00536EA4">
        <w:rPr>
          <w:rFonts w:asciiTheme="minorHAnsi" w:hAnsiTheme="minorHAnsi" w:cstheme="minorHAnsi"/>
        </w:rPr>
        <w:t xml:space="preserve">včetně nákladů vynaložených v uvedeném období </w:t>
      </w:r>
      <w:r w:rsidR="00536EA4" w:rsidRPr="004A5CB5">
        <w:rPr>
          <w:rFonts w:asciiTheme="minorHAnsi" w:hAnsiTheme="minorHAnsi" w:cstheme="minorHAnsi"/>
          <w:b/>
          <w:bCs/>
        </w:rPr>
        <w:t xml:space="preserve">na sportovní přípravu na tyto </w:t>
      </w:r>
      <w:r w:rsidR="006963B8">
        <w:rPr>
          <w:rFonts w:asciiTheme="minorHAnsi" w:hAnsiTheme="minorHAnsi" w:cstheme="minorHAnsi"/>
          <w:b/>
          <w:bCs/>
        </w:rPr>
        <w:t>soutěže</w:t>
      </w:r>
      <w:r w:rsidR="00AB2D38" w:rsidRPr="00F7407F">
        <w:rPr>
          <w:rFonts w:asciiTheme="minorHAnsi" w:hAnsiTheme="minorHAnsi" w:cstheme="minorHAnsi"/>
        </w:rPr>
        <w:t xml:space="preserve">: </w:t>
      </w:r>
    </w:p>
    <w:p w14:paraId="7DBD0032" w14:textId="77777777" w:rsidR="00EC2CB7" w:rsidRPr="005336C1" w:rsidRDefault="00536EA4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osobní náklady zaměstnanců –</w:t>
      </w:r>
      <w:r w:rsidR="005336C1">
        <w:rPr>
          <w:rFonts w:asciiTheme="minorHAnsi" w:hAnsiTheme="minorHAnsi" w:cstheme="minorHAnsi"/>
        </w:rPr>
        <w:t xml:space="preserve"> </w:t>
      </w:r>
      <w:r w:rsidR="00A724A9">
        <w:rPr>
          <w:rFonts w:asciiTheme="minorHAnsi" w:hAnsiTheme="minorHAnsi" w:cstheme="minorHAnsi"/>
        </w:rPr>
        <w:t xml:space="preserve">sportovců a </w:t>
      </w:r>
      <w:r w:rsidRPr="005336C1">
        <w:rPr>
          <w:rFonts w:asciiTheme="minorHAnsi" w:hAnsiTheme="minorHAnsi" w:cstheme="minorHAnsi"/>
        </w:rPr>
        <w:t>členů realizačního týmu podílejících se na aktivitách 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Pr="005336C1">
        <w:rPr>
          <w:rFonts w:asciiTheme="minorHAnsi" w:hAnsiTheme="minorHAnsi" w:cstheme="minorHAnsi"/>
        </w:rPr>
        <w:t>, do maximální výše 50 tis. Kč na osobu a měsíc. Z dotace lze hradit i související povinné zákonné odvody zaměstnavatele, které nejsou do výše limitu (50 tis. Kč) zahrnuty. Limit 50 tis. Kč je platný jak pro výkon práce v pracovním poměru, tak i na základě dohod o pracích konaných mimo pracovní poměr (DPP a DPČ), hodinová sazba dohod o pracích konaných mimo pracovní poměr však nesmí překročit 300 Kč / hod. Limit 50 tis. Kč na osobu a měsíc se vztahuje k úvazku 1,0 a více a platí i pro kombinaci pracovního poměru a DPP / DPČ u stejné osoby. Má-li zaměstnanec kratší úvazek než 1,0, limit 50 tis. Kč se mu poměrně krátí,</w:t>
      </w:r>
      <w:r w:rsidR="00EC2CB7" w:rsidRPr="005336C1">
        <w:rPr>
          <w:rFonts w:asciiTheme="minorHAnsi" w:hAnsiTheme="minorHAnsi" w:cstheme="minorHAnsi"/>
        </w:rPr>
        <w:t xml:space="preserve"> </w:t>
      </w:r>
    </w:p>
    <w:p w14:paraId="56BD8BA1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bookmarkStart w:id="165" w:name="_Hlk52215186"/>
      <w:r w:rsidRPr="005336C1">
        <w:rPr>
          <w:rFonts w:asciiTheme="minorHAnsi" w:hAnsiTheme="minorHAnsi" w:cstheme="minorHAnsi"/>
        </w:rPr>
        <w:t xml:space="preserve">náklady na </w:t>
      </w:r>
      <w:r w:rsidR="00A724A9">
        <w:rPr>
          <w:rFonts w:asciiTheme="minorHAnsi" w:hAnsiTheme="minorHAnsi" w:cstheme="minorHAnsi"/>
        </w:rPr>
        <w:t xml:space="preserve">služby sportovců, </w:t>
      </w:r>
      <w:r w:rsidRPr="005336C1">
        <w:rPr>
          <w:rFonts w:asciiTheme="minorHAnsi" w:hAnsiTheme="minorHAnsi" w:cstheme="minorHAnsi"/>
        </w:rPr>
        <w:t xml:space="preserve">trenérské služby, </w:t>
      </w:r>
      <w:r w:rsidR="00536EA4" w:rsidRPr="005336C1">
        <w:rPr>
          <w:rFonts w:asciiTheme="minorHAnsi" w:hAnsiTheme="minorHAnsi" w:cstheme="minorHAnsi"/>
        </w:rPr>
        <w:t xml:space="preserve">služby </w:t>
      </w:r>
      <w:r w:rsidRPr="005336C1">
        <w:rPr>
          <w:rFonts w:asciiTheme="minorHAnsi" w:hAnsiTheme="minorHAnsi" w:cstheme="minorHAnsi"/>
        </w:rPr>
        <w:t>zdravotní</w:t>
      </w:r>
      <w:r w:rsidR="00536EA4" w:rsidRPr="005336C1">
        <w:rPr>
          <w:rFonts w:asciiTheme="minorHAnsi" w:hAnsiTheme="minorHAnsi" w:cstheme="minorHAnsi"/>
        </w:rPr>
        <w:t>ho zabezpečení</w:t>
      </w:r>
      <w:r w:rsidR="00536EA4" w:rsidRPr="005336C1">
        <w:rPr>
          <w:rStyle w:val="Znakapoznpodarou"/>
          <w:rFonts w:asciiTheme="minorHAnsi" w:hAnsiTheme="minorHAnsi" w:cstheme="minorHAnsi"/>
          <w:sz w:val="24"/>
        </w:rPr>
        <w:footnoteReference w:id="7"/>
      </w:r>
      <w:r w:rsidRPr="005336C1">
        <w:rPr>
          <w:rFonts w:asciiTheme="minorHAnsi" w:hAnsiTheme="minorHAnsi" w:cstheme="minorHAnsi"/>
        </w:rPr>
        <w:t xml:space="preserve">, metodické služby, služby technického a servisního zabezpečení,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A724A9">
        <w:rPr>
          <w:rFonts w:asciiTheme="minorHAnsi" w:hAnsiTheme="minorHAnsi" w:cstheme="minorHAnsi"/>
        </w:rPr>
        <w:t>;</w:t>
      </w:r>
      <w:r w:rsidRPr="005336C1">
        <w:rPr>
          <w:rFonts w:asciiTheme="minorHAnsi" w:hAnsiTheme="minorHAnsi" w:cstheme="minorHAnsi"/>
        </w:rPr>
        <w:t xml:space="preserve"> jedná-li se o osobní výkon služeb</w:t>
      </w:r>
      <w:r w:rsidR="00A724A9">
        <w:rPr>
          <w:rFonts w:asciiTheme="minorHAnsi" w:hAnsiTheme="minorHAnsi" w:cstheme="minorHAnsi"/>
        </w:rPr>
        <w:t xml:space="preserve"> (služby sportovců, trenérů a členů realizačního týmu jako živnost či OSVČ)</w:t>
      </w:r>
      <w:r w:rsidRPr="005336C1">
        <w:rPr>
          <w:rFonts w:asciiTheme="minorHAnsi" w:hAnsiTheme="minorHAnsi" w:cstheme="minorHAnsi"/>
        </w:rPr>
        <w:t xml:space="preserve"> platí limit do maximální výše 5</w:t>
      </w:r>
      <w:r w:rsidR="00536EA4" w:rsidRPr="005336C1">
        <w:rPr>
          <w:rFonts w:asciiTheme="minorHAnsi" w:hAnsiTheme="minorHAnsi" w:cstheme="minorHAnsi"/>
        </w:rPr>
        <w:t>0</w:t>
      </w:r>
      <w:r w:rsidR="00A724A9">
        <w:rPr>
          <w:rFonts w:asciiTheme="minorHAnsi" w:hAnsiTheme="minorHAnsi" w:cstheme="minorHAnsi"/>
        </w:rPr>
        <w:t> </w:t>
      </w:r>
      <w:r w:rsidRPr="005336C1">
        <w:rPr>
          <w:rFonts w:asciiTheme="minorHAnsi" w:hAnsiTheme="minorHAnsi" w:cstheme="minorHAnsi"/>
        </w:rPr>
        <w:t>tis. Kč na osobu a měsíc</w:t>
      </w:r>
      <w:r w:rsidR="004A5CB5">
        <w:rPr>
          <w:rFonts w:asciiTheme="minorHAnsi" w:hAnsiTheme="minorHAnsi" w:cstheme="minorHAnsi"/>
        </w:rPr>
        <w:t>,</w:t>
      </w:r>
    </w:p>
    <w:bookmarkEnd w:id="165"/>
    <w:p w14:paraId="40A276EE" w14:textId="77777777" w:rsidR="003E67D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náklady na</w:t>
      </w:r>
      <w:r w:rsidR="00116020">
        <w:rPr>
          <w:rFonts w:asciiTheme="minorHAnsi" w:hAnsiTheme="minorHAnsi" w:cstheme="minorHAnsi"/>
        </w:rPr>
        <w:t xml:space="preserve"> </w:t>
      </w:r>
      <w:r w:rsidRPr="005336C1">
        <w:rPr>
          <w:rFonts w:asciiTheme="minorHAnsi" w:hAnsiTheme="minorHAnsi" w:cstheme="minorHAnsi"/>
        </w:rPr>
        <w:t xml:space="preserve">další služby a na spotřební materiál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4A5CB5">
        <w:rPr>
          <w:rFonts w:asciiTheme="minorHAnsi" w:hAnsiTheme="minorHAnsi" w:cstheme="minorHAnsi"/>
        </w:rPr>
        <w:t>,</w:t>
      </w:r>
      <w:r w:rsidR="003E67D1">
        <w:rPr>
          <w:rFonts w:asciiTheme="minorHAnsi" w:hAnsiTheme="minorHAnsi" w:cstheme="minorHAnsi"/>
        </w:rPr>
        <w:t xml:space="preserve"> </w:t>
      </w:r>
    </w:p>
    <w:p w14:paraId="33B96154" w14:textId="77777777" w:rsidR="003E67D1" w:rsidRPr="003E67D1" w:rsidRDefault="003E67D1" w:rsidP="004A544A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3E67D1">
        <w:rPr>
          <w:rFonts w:asciiTheme="minorHAnsi" w:hAnsiTheme="minorHAnsi" w:cstheme="minorHAnsi"/>
        </w:rPr>
        <w:t xml:space="preserve">náklady na testování, </w:t>
      </w:r>
      <w:r w:rsidR="004A544A" w:rsidRPr="003E67D1">
        <w:rPr>
          <w:rFonts w:asciiTheme="minorHAnsi" w:hAnsiTheme="minorHAnsi" w:cstheme="minorHAnsi"/>
        </w:rPr>
        <w:t>dezinfekční</w:t>
      </w:r>
      <w:r w:rsidRPr="003E67D1">
        <w:rPr>
          <w:rFonts w:asciiTheme="minorHAnsi" w:hAnsiTheme="minorHAnsi" w:cstheme="minorHAnsi"/>
        </w:rPr>
        <w:t xml:space="preserve"> prostředky, roušky a další služby a spotřební materiál související s opatřeními </w:t>
      </w:r>
      <w:r>
        <w:rPr>
          <w:rFonts w:asciiTheme="minorHAnsi" w:hAnsiTheme="minorHAnsi" w:cstheme="minorHAnsi"/>
        </w:rPr>
        <w:t>proti šíření nemoci</w:t>
      </w:r>
      <w:r w:rsidRPr="003E67D1">
        <w:rPr>
          <w:rFonts w:asciiTheme="minorHAnsi" w:hAnsiTheme="minorHAnsi" w:cstheme="minorHAnsi"/>
        </w:rPr>
        <w:t xml:space="preserve"> COVID-19</w:t>
      </w:r>
      <w:r w:rsidR="004A544A">
        <w:rPr>
          <w:rFonts w:asciiTheme="minorHAnsi" w:hAnsiTheme="minorHAnsi" w:cstheme="minorHAnsi"/>
        </w:rPr>
        <w:t xml:space="preserve"> ve sportovních soutěžích</w:t>
      </w:r>
      <w:r>
        <w:rPr>
          <w:rFonts w:asciiTheme="minorHAnsi" w:hAnsiTheme="minorHAnsi" w:cstheme="minorHAnsi"/>
        </w:rPr>
        <w:t>,</w:t>
      </w:r>
    </w:p>
    <w:p w14:paraId="69D79753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nájemné prostor a zařízení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4A5CB5">
        <w:rPr>
          <w:rFonts w:asciiTheme="minorHAnsi" w:hAnsiTheme="minorHAnsi" w:cstheme="minorHAnsi"/>
        </w:rPr>
        <w:t>,</w:t>
      </w:r>
    </w:p>
    <w:p w14:paraId="0ED533C1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standardní úrazové a cestovní pojištění, pojištění odpovědnosti za škodu, pojištění sportovních potřeb a sportovního materiálu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4A5CB5">
        <w:rPr>
          <w:rFonts w:asciiTheme="minorHAnsi" w:hAnsiTheme="minorHAnsi" w:cstheme="minorHAnsi"/>
        </w:rPr>
        <w:t>,</w:t>
      </w:r>
    </w:p>
    <w:p w14:paraId="242F3C78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cestovné, startovné a náklady na dopravu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4A5CB5">
        <w:rPr>
          <w:rFonts w:asciiTheme="minorHAnsi" w:hAnsiTheme="minorHAnsi" w:cstheme="minorHAnsi"/>
        </w:rPr>
        <w:t>,</w:t>
      </w:r>
    </w:p>
    <w:p w14:paraId="432F9AC4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náklady na ubytování a </w:t>
      </w:r>
      <w:r w:rsidR="004A5CB5">
        <w:rPr>
          <w:rFonts w:asciiTheme="minorHAnsi" w:hAnsiTheme="minorHAnsi" w:cstheme="minorHAnsi"/>
        </w:rPr>
        <w:t xml:space="preserve">stravování </w:t>
      </w:r>
      <w:r w:rsidR="00A724A9" w:rsidRPr="005336C1">
        <w:rPr>
          <w:rFonts w:asciiTheme="minorHAnsi" w:hAnsiTheme="minorHAnsi" w:cstheme="minorHAnsi"/>
        </w:rPr>
        <w:t>souvisejících s</w:t>
      </w:r>
      <w:r w:rsidR="00A724A9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="00A724A9">
        <w:rPr>
          <w:rFonts w:asciiTheme="minorHAnsi" w:hAnsiTheme="minorHAnsi" w:cstheme="minorHAnsi"/>
        </w:rPr>
        <w:t>,</w:t>
      </w:r>
      <w:r w:rsidRPr="005336C1">
        <w:rPr>
          <w:rFonts w:asciiTheme="minorHAnsi" w:hAnsiTheme="minorHAnsi" w:cstheme="minorHAnsi"/>
        </w:rPr>
        <w:t xml:space="preserve"> </w:t>
      </w:r>
    </w:p>
    <w:p w14:paraId="14511C82" w14:textId="77777777" w:rsidR="004A5CB5" w:rsidRPr="00F7407F" w:rsidRDefault="004A5CB5" w:rsidP="00D325E0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>marketingové náklady související s</w:t>
      </w:r>
      <w:r w:rsidR="00D325E0">
        <w:rPr>
          <w:rFonts w:asciiTheme="minorHAnsi" w:hAnsiTheme="minorHAnsi" w:cstheme="minorHAnsi"/>
        </w:rPr>
        <w:t xml:space="preserve"> účastí </w:t>
      </w:r>
      <w:r w:rsidR="004A544A">
        <w:rPr>
          <w:rFonts w:asciiTheme="minorHAnsi" w:hAnsiTheme="minorHAnsi" w:cstheme="minorHAnsi"/>
        </w:rPr>
        <w:t>ve sportovních soutěžích</w:t>
      </w:r>
      <w:r w:rsidR="004A544A" w:rsidRPr="00F7407F">
        <w:rPr>
          <w:rFonts w:asciiTheme="minorHAnsi" w:hAnsiTheme="minorHAnsi" w:cstheme="minorHAnsi"/>
        </w:rPr>
        <w:t xml:space="preserve"> </w:t>
      </w:r>
      <w:r w:rsidRPr="00F7407F">
        <w:rPr>
          <w:rFonts w:asciiTheme="minorHAnsi" w:hAnsiTheme="minorHAnsi" w:cstheme="minorHAnsi"/>
        </w:rPr>
        <w:t xml:space="preserve">a náklady na propagaci </w:t>
      </w:r>
      <w:r w:rsidR="004A544A">
        <w:rPr>
          <w:rFonts w:asciiTheme="minorHAnsi" w:hAnsiTheme="minorHAnsi" w:cstheme="minorHAnsi"/>
        </w:rPr>
        <w:t>sportovních soutěží</w:t>
      </w:r>
      <w:r w:rsidRPr="00F7407F">
        <w:rPr>
          <w:rFonts w:asciiTheme="minorHAnsi" w:hAnsiTheme="minorHAnsi" w:cstheme="minorHAnsi"/>
        </w:rPr>
        <w:t xml:space="preserve">, souhrnně však nejvýše do 25 % z celkových </w:t>
      </w:r>
      <w:r w:rsidR="00611633">
        <w:rPr>
          <w:rFonts w:asciiTheme="minorHAnsi" w:hAnsiTheme="minorHAnsi" w:cstheme="minorHAnsi"/>
        </w:rPr>
        <w:t>uznatelných</w:t>
      </w:r>
      <w:r w:rsidRPr="00F7407F">
        <w:rPr>
          <w:rFonts w:asciiTheme="minorHAnsi" w:hAnsiTheme="minorHAnsi" w:cstheme="minorHAnsi"/>
        </w:rPr>
        <w:t xml:space="preserve"> nákladů uplatněných v žádosti,</w:t>
      </w:r>
    </w:p>
    <w:p w14:paraId="06BF6FC3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vybavení drobným hmotným majetkem </w:t>
      </w:r>
      <w:r w:rsidR="00D325E0" w:rsidRPr="005336C1">
        <w:rPr>
          <w:rFonts w:asciiTheme="minorHAnsi" w:hAnsiTheme="minorHAnsi" w:cstheme="minorHAnsi"/>
        </w:rPr>
        <w:t>souvisejících s</w:t>
      </w:r>
      <w:r w:rsidR="00D325E0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Pr="005336C1">
        <w:rPr>
          <w:rFonts w:asciiTheme="minorHAnsi" w:hAnsiTheme="minorHAnsi" w:cstheme="minorHAnsi"/>
        </w:rPr>
        <w:t>, jehož ocenění je nižší/rovno 40 tis. Kč;</w:t>
      </w:r>
    </w:p>
    <w:p w14:paraId="792F38B8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vybavení drobným nehmotným majetkem </w:t>
      </w:r>
      <w:r w:rsidR="00D325E0" w:rsidRPr="005336C1">
        <w:rPr>
          <w:rFonts w:asciiTheme="minorHAnsi" w:hAnsiTheme="minorHAnsi" w:cstheme="minorHAnsi"/>
        </w:rPr>
        <w:t>souvisejících s</w:t>
      </w:r>
      <w:r w:rsidR="00D325E0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Pr="005336C1">
        <w:rPr>
          <w:rFonts w:asciiTheme="minorHAnsi" w:hAnsiTheme="minorHAnsi" w:cstheme="minorHAnsi"/>
        </w:rPr>
        <w:t xml:space="preserve">, jehož ocenění je nižší/rovno 60 tis. Kč; </w:t>
      </w:r>
    </w:p>
    <w:p w14:paraId="239FE37B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lastRenderedPageBreak/>
        <w:t xml:space="preserve">ostatní náklady vztahující se k aktivitám prokazatelně </w:t>
      </w:r>
      <w:r w:rsidR="00D325E0" w:rsidRPr="005336C1">
        <w:rPr>
          <w:rFonts w:asciiTheme="minorHAnsi" w:hAnsiTheme="minorHAnsi" w:cstheme="minorHAnsi"/>
        </w:rPr>
        <w:t>souvisejících s</w:t>
      </w:r>
      <w:r w:rsidR="00D325E0">
        <w:rPr>
          <w:rFonts w:asciiTheme="minorHAnsi" w:hAnsiTheme="minorHAnsi" w:cstheme="minorHAnsi"/>
        </w:rPr>
        <w:t xml:space="preserve"> přípravou a účastí </w:t>
      </w:r>
      <w:r w:rsidR="004A544A">
        <w:rPr>
          <w:rFonts w:asciiTheme="minorHAnsi" w:hAnsiTheme="minorHAnsi" w:cstheme="minorHAnsi"/>
        </w:rPr>
        <w:t>ve sportovních soutěžích</w:t>
      </w:r>
      <w:r w:rsidRPr="005336C1">
        <w:rPr>
          <w:rFonts w:asciiTheme="minorHAnsi" w:hAnsiTheme="minorHAnsi" w:cstheme="minorHAnsi"/>
        </w:rPr>
        <w:t xml:space="preserve">, pokud nejsou uvedeny </w:t>
      </w:r>
      <w:r w:rsidR="00611633">
        <w:rPr>
          <w:rFonts w:asciiTheme="minorHAnsi" w:hAnsiTheme="minorHAnsi" w:cstheme="minorHAnsi"/>
        </w:rPr>
        <w:t>neuznatelných</w:t>
      </w:r>
      <w:r w:rsidR="004A5CB5">
        <w:rPr>
          <w:rFonts w:asciiTheme="minorHAnsi" w:hAnsiTheme="minorHAnsi" w:cstheme="minorHAnsi"/>
        </w:rPr>
        <w:t xml:space="preserve"> nákladech,</w:t>
      </w:r>
      <w:r w:rsidRPr="005336C1">
        <w:rPr>
          <w:rFonts w:asciiTheme="minorHAnsi" w:hAnsiTheme="minorHAnsi" w:cstheme="minorHAnsi"/>
        </w:rPr>
        <w:t xml:space="preserve">  </w:t>
      </w:r>
    </w:p>
    <w:p w14:paraId="47E6AA3E" w14:textId="77777777" w:rsidR="00EC2CB7" w:rsidRPr="004A5CB5" w:rsidRDefault="00116020" w:rsidP="00EF4CDB">
      <w:pPr>
        <w:pStyle w:val="Default"/>
        <w:numPr>
          <w:ilvl w:val="0"/>
          <w:numId w:val="11"/>
        </w:numPr>
        <w:spacing w:before="60" w:after="60" w:line="269" w:lineRule="auto"/>
        <w:ind w:left="426" w:hanging="284"/>
        <w:jc w:val="both"/>
        <w:rPr>
          <w:rFonts w:asciiTheme="minorHAnsi" w:hAnsiTheme="minorHAnsi" w:cstheme="minorHAnsi"/>
        </w:rPr>
      </w:pPr>
      <w:bookmarkStart w:id="166" w:name="_Hlk40171794"/>
      <w:r>
        <w:rPr>
          <w:rFonts w:asciiTheme="minorHAnsi" w:hAnsiTheme="minorHAnsi" w:cstheme="minorHAnsi"/>
        </w:rPr>
        <w:t>Podrobn</w:t>
      </w:r>
      <w:r w:rsidR="008B56E2">
        <w:rPr>
          <w:rFonts w:asciiTheme="minorHAnsi" w:hAnsiTheme="minorHAnsi" w:cstheme="minorHAnsi"/>
        </w:rPr>
        <w:t>ější</w:t>
      </w:r>
      <w:r>
        <w:rPr>
          <w:rFonts w:asciiTheme="minorHAnsi" w:hAnsiTheme="minorHAnsi" w:cstheme="minorHAnsi"/>
        </w:rPr>
        <w:t xml:space="preserve"> vymezení </w:t>
      </w:r>
      <w:r w:rsidR="00611633">
        <w:rPr>
          <w:rFonts w:asciiTheme="minorHAnsi" w:hAnsiTheme="minorHAnsi" w:cstheme="minorHAnsi"/>
        </w:rPr>
        <w:t>uznatelných</w:t>
      </w:r>
      <w:r>
        <w:rPr>
          <w:rFonts w:asciiTheme="minorHAnsi" w:hAnsiTheme="minorHAnsi" w:cstheme="minorHAnsi"/>
        </w:rPr>
        <w:t xml:space="preserve"> nákladů</w:t>
      </w:r>
      <w:r w:rsidR="00EC7518">
        <w:rPr>
          <w:rFonts w:asciiTheme="minorHAnsi" w:hAnsiTheme="minorHAnsi" w:cstheme="minorHAnsi"/>
        </w:rPr>
        <w:t xml:space="preserve"> obsahuje</w:t>
      </w:r>
      <w:r>
        <w:rPr>
          <w:rFonts w:asciiTheme="minorHAnsi" w:hAnsiTheme="minorHAnsi" w:cstheme="minorHAnsi"/>
        </w:rPr>
        <w:t xml:space="preserve"> Výzva </w:t>
      </w:r>
      <w:r w:rsidR="00147C3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rogramu</w:t>
      </w:r>
      <w:bookmarkEnd w:id="166"/>
      <w:r w:rsidR="00B76533">
        <w:rPr>
          <w:rFonts w:asciiTheme="minorHAnsi" w:hAnsiTheme="minorHAnsi" w:cstheme="minorHAnsi"/>
        </w:rPr>
        <w:t>.</w:t>
      </w:r>
    </w:p>
    <w:p w14:paraId="771DEE14" w14:textId="77777777" w:rsidR="00536EA4" w:rsidRPr="005336C1" w:rsidRDefault="00536EA4" w:rsidP="00536EA4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  <w:u w:val="single"/>
        </w:rPr>
        <w:t>Neuznatelné náklady, které nelze hradit z dotace</w:t>
      </w:r>
      <w:r w:rsidRPr="005336C1">
        <w:rPr>
          <w:rFonts w:asciiTheme="minorHAnsi" w:hAnsiTheme="minorHAnsi" w:cstheme="minorHAnsi"/>
        </w:rPr>
        <w:t>:</w:t>
      </w:r>
    </w:p>
    <w:p w14:paraId="52436223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pořízení či technické zhodnocení hmotného majetku, jehož ocenění je vyšší než 40 tis. Kč, nebo nehmotného majetku, jehož ocenění je vyšší než 60 tis. Kč; </w:t>
      </w:r>
    </w:p>
    <w:p w14:paraId="7E18AFB4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splátky úvěrů a půjček, úroky, bankovní poplatky, penále, srážky a další finanční postihy;</w:t>
      </w:r>
    </w:p>
    <w:p w14:paraId="1419882D" w14:textId="77777777" w:rsidR="00EC2CB7" w:rsidRPr="005336C1" w:rsidRDefault="00EC2C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finanční a operativní leasing osobních automobilů a dalšího hmotného či nehmotného majetku podle zákona č. 586/1992 Sb., o daních z příjmů, v platném znění, nebo předpisů upravujících účetnictví,</w:t>
      </w:r>
    </w:p>
    <w:p w14:paraId="3289DC86" w14:textId="77777777" w:rsidR="00EC2CB7" w:rsidRPr="005336C1" w:rsidRDefault="005336C1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úhrada DPH, pokud je příjemce dotace plátcem DPH a v konkrétním případě uplatnil nárok na odpočet DPH na vstupu podle zákona č. 235/2004 Sb., o dani z přidané hodnoty, ve znění pozdějších předpisů</w:t>
      </w:r>
      <w:r>
        <w:rPr>
          <w:rFonts w:asciiTheme="minorHAnsi" w:hAnsiTheme="minorHAnsi" w:cstheme="minorHAnsi"/>
        </w:rPr>
        <w:t>,</w:t>
      </w:r>
      <w:r w:rsidR="00EC2CB7" w:rsidRPr="005336C1">
        <w:rPr>
          <w:rFonts w:asciiTheme="minorHAnsi" w:hAnsiTheme="minorHAnsi" w:cstheme="minorHAnsi"/>
        </w:rPr>
        <w:t xml:space="preserve"> </w:t>
      </w:r>
    </w:p>
    <w:p w14:paraId="6DDDC0AA" w14:textId="77777777" w:rsidR="005336C1" w:rsidRPr="005336C1" w:rsidRDefault="005336C1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cestovních náhrady nad rámec stanovený zákonem č. 262/2006 Sb., zákoník práce, ve znění pozdějších předpisů; to se netýká cestovních nákladů spojených s účastí </w:t>
      </w:r>
      <w:r>
        <w:rPr>
          <w:rFonts w:asciiTheme="minorHAnsi" w:hAnsiTheme="minorHAnsi" w:cstheme="minorHAnsi"/>
        </w:rPr>
        <w:t xml:space="preserve">v evropských pohárech dle </w:t>
      </w:r>
      <w:r w:rsidRPr="005336C1">
        <w:rPr>
          <w:rFonts w:asciiTheme="minorHAnsi" w:hAnsiTheme="minorHAnsi" w:cstheme="minorHAnsi"/>
        </w:rPr>
        <w:t xml:space="preserve">reglementu mezinárodní sportovní </w:t>
      </w:r>
      <w:r w:rsidR="004A544A">
        <w:rPr>
          <w:rFonts w:asciiTheme="minorHAnsi" w:hAnsiTheme="minorHAnsi" w:cstheme="minorHAnsi"/>
        </w:rPr>
        <w:t>organizace</w:t>
      </w:r>
      <w:r>
        <w:rPr>
          <w:rFonts w:asciiTheme="minorHAnsi" w:hAnsiTheme="minorHAnsi" w:cstheme="minorHAnsi"/>
        </w:rPr>
        <w:t>,</w:t>
      </w:r>
      <w:r w:rsidRPr="005336C1">
        <w:rPr>
          <w:rFonts w:asciiTheme="minorHAnsi" w:hAnsiTheme="minorHAnsi" w:cstheme="minorHAnsi"/>
        </w:rPr>
        <w:t xml:space="preserve">  </w:t>
      </w:r>
    </w:p>
    <w:p w14:paraId="6F353E9A" w14:textId="77777777" w:rsidR="005336C1" w:rsidRPr="00F7407F" w:rsidRDefault="005336C1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marketingové náklady a náklady na propagaci </w:t>
      </w:r>
      <w:r>
        <w:rPr>
          <w:rFonts w:asciiTheme="minorHAnsi" w:hAnsiTheme="minorHAnsi" w:cstheme="minorHAnsi"/>
        </w:rPr>
        <w:t xml:space="preserve">přesahující </w:t>
      </w:r>
      <w:r w:rsidRPr="00F7407F">
        <w:rPr>
          <w:rFonts w:asciiTheme="minorHAnsi" w:hAnsiTheme="minorHAnsi" w:cstheme="minorHAnsi"/>
        </w:rPr>
        <w:t>souhrnn</w:t>
      </w:r>
      <w:r>
        <w:rPr>
          <w:rFonts w:asciiTheme="minorHAnsi" w:hAnsiTheme="minorHAnsi" w:cstheme="minorHAnsi"/>
        </w:rPr>
        <w:t>ý</w:t>
      </w:r>
      <w:r w:rsidRPr="00F7407F">
        <w:rPr>
          <w:rFonts w:asciiTheme="minorHAnsi" w:hAnsiTheme="minorHAnsi" w:cstheme="minorHAnsi"/>
        </w:rPr>
        <w:t xml:space="preserve"> limit 25 % stanoven</w:t>
      </w:r>
      <w:r>
        <w:rPr>
          <w:rFonts w:asciiTheme="minorHAnsi" w:hAnsiTheme="minorHAnsi" w:cstheme="minorHAnsi"/>
        </w:rPr>
        <w:t>ý</w:t>
      </w:r>
      <w:r w:rsidRPr="00F7407F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rámci uznatelných nákladů</w:t>
      </w:r>
      <w:r w:rsidRPr="00F7407F">
        <w:rPr>
          <w:rFonts w:asciiTheme="minorHAnsi" w:hAnsiTheme="minorHAnsi" w:cstheme="minorHAnsi"/>
        </w:rPr>
        <w:t>,</w:t>
      </w:r>
    </w:p>
    <w:p w14:paraId="68AF9C18" w14:textId="77777777" w:rsidR="005336C1" w:rsidRPr="00F7407F" w:rsidRDefault="005336C1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osobní náklady </w:t>
      </w:r>
      <w:r w:rsidR="0093072D">
        <w:rPr>
          <w:rFonts w:asciiTheme="minorHAnsi" w:hAnsiTheme="minorHAnsi" w:cstheme="minorHAnsi"/>
        </w:rPr>
        <w:t xml:space="preserve">a náklady na osobní výkon služeb </w:t>
      </w:r>
      <w:r>
        <w:rPr>
          <w:rFonts w:asciiTheme="minorHAnsi" w:hAnsiTheme="minorHAnsi" w:cstheme="minorHAnsi"/>
        </w:rPr>
        <w:t>přesahující limity uvedené v rámci uznatelných nákladů</w:t>
      </w:r>
      <w:r w:rsidRPr="00F7407F">
        <w:rPr>
          <w:rFonts w:asciiTheme="minorHAnsi" w:hAnsiTheme="minorHAnsi" w:cstheme="minorHAnsi"/>
        </w:rPr>
        <w:t>,</w:t>
      </w:r>
    </w:p>
    <w:p w14:paraId="34043231" w14:textId="77777777" w:rsidR="005336C1" w:rsidRPr="00F7407F" w:rsidRDefault="005336C1" w:rsidP="00645BB7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F7407F">
        <w:rPr>
          <w:rFonts w:cstheme="minorHAnsi"/>
          <w:sz w:val="24"/>
          <w:szCs w:val="24"/>
        </w:rPr>
        <w:t>mimořádné odměny, bonusy, prémie zaměstnancům,</w:t>
      </w:r>
    </w:p>
    <w:p w14:paraId="200643BD" w14:textId="77777777" w:rsidR="005336C1" w:rsidRPr="00AB4FD7" w:rsidRDefault="005336C1" w:rsidP="00645BB7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AB4FD7">
        <w:rPr>
          <w:rFonts w:cstheme="minorHAnsi"/>
          <w:sz w:val="24"/>
          <w:szCs w:val="24"/>
        </w:rPr>
        <w:t>mzdové a ostatní osobní náklady poskytované v souvislosti s výkonem funkce v</w:t>
      </w:r>
      <w:r w:rsidR="00BC18B8">
        <w:rPr>
          <w:rFonts w:cstheme="minorHAnsi"/>
          <w:sz w:val="24"/>
          <w:szCs w:val="24"/>
        </w:rPr>
        <w:t> </w:t>
      </w:r>
      <w:r w:rsidRPr="00AB4FD7">
        <w:rPr>
          <w:rFonts w:cstheme="minorHAnsi"/>
          <w:sz w:val="24"/>
          <w:szCs w:val="24"/>
        </w:rPr>
        <w:t>organizaci</w:t>
      </w:r>
      <w:r w:rsidR="00BC18B8">
        <w:rPr>
          <w:rFonts w:cstheme="minorHAnsi"/>
          <w:sz w:val="24"/>
          <w:szCs w:val="24"/>
        </w:rPr>
        <w:t xml:space="preserve"> žadatele</w:t>
      </w:r>
      <w:r w:rsidRPr="00AB4FD7">
        <w:rPr>
          <w:rFonts w:cstheme="minorHAnsi"/>
          <w:sz w:val="24"/>
          <w:szCs w:val="24"/>
        </w:rPr>
        <w:t xml:space="preserve"> (tj. </w:t>
      </w:r>
      <w:r w:rsidR="00BC18B8">
        <w:rPr>
          <w:rFonts w:cstheme="minorHAnsi"/>
          <w:sz w:val="24"/>
          <w:szCs w:val="24"/>
        </w:rPr>
        <w:t>představenstva a jednatelů</w:t>
      </w:r>
      <w:r w:rsidRPr="00AB4FD7">
        <w:rPr>
          <w:rFonts w:cstheme="minorHAnsi"/>
          <w:sz w:val="24"/>
          <w:szCs w:val="24"/>
        </w:rPr>
        <w:t xml:space="preserve">); </w:t>
      </w:r>
    </w:p>
    <w:p w14:paraId="2B617D82" w14:textId="77777777" w:rsidR="00645BB7" w:rsidRPr="005336C1" w:rsidRDefault="00645BB7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dary,</w:t>
      </w:r>
    </w:p>
    <w:p w14:paraId="5618A184" w14:textId="77777777" w:rsidR="005336C1" w:rsidRPr="00F7407F" w:rsidRDefault="005336C1" w:rsidP="00645BB7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náklady, které </w:t>
      </w:r>
      <w:r w:rsidR="00D325E0">
        <w:rPr>
          <w:rFonts w:asciiTheme="minorHAnsi" w:hAnsiTheme="minorHAnsi" w:cstheme="minorHAnsi"/>
        </w:rPr>
        <w:t>nes</w:t>
      </w:r>
      <w:r w:rsidR="00D325E0" w:rsidRPr="005336C1">
        <w:rPr>
          <w:rFonts w:asciiTheme="minorHAnsi" w:hAnsiTheme="minorHAnsi" w:cstheme="minorHAnsi"/>
        </w:rPr>
        <w:t>ouvis</w:t>
      </w:r>
      <w:r w:rsidR="00D325E0">
        <w:rPr>
          <w:rFonts w:asciiTheme="minorHAnsi" w:hAnsiTheme="minorHAnsi" w:cstheme="minorHAnsi"/>
        </w:rPr>
        <w:t>í</w:t>
      </w:r>
      <w:r w:rsidR="00D325E0" w:rsidRPr="005336C1">
        <w:rPr>
          <w:rFonts w:asciiTheme="minorHAnsi" w:hAnsiTheme="minorHAnsi" w:cstheme="minorHAnsi"/>
        </w:rPr>
        <w:t xml:space="preserve"> s</w:t>
      </w:r>
      <w:r w:rsidR="00D325E0">
        <w:rPr>
          <w:rFonts w:asciiTheme="minorHAnsi" w:hAnsiTheme="minorHAnsi" w:cstheme="minorHAnsi"/>
        </w:rPr>
        <w:t> přípravou a účastí na</w:t>
      </w:r>
      <w:r w:rsidR="00D325E0" w:rsidRPr="005336C1">
        <w:rPr>
          <w:rFonts w:asciiTheme="minorHAnsi" w:hAnsiTheme="minorHAnsi" w:cstheme="minorHAnsi"/>
        </w:rPr>
        <w:t xml:space="preserve"> sportovní</w:t>
      </w:r>
      <w:r w:rsidR="00D325E0">
        <w:rPr>
          <w:rFonts w:asciiTheme="minorHAnsi" w:hAnsiTheme="minorHAnsi" w:cstheme="minorHAnsi"/>
        </w:rPr>
        <w:t>ch</w:t>
      </w:r>
      <w:r w:rsidR="00D325E0" w:rsidRPr="005336C1">
        <w:rPr>
          <w:rFonts w:asciiTheme="minorHAnsi" w:hAnsiTheme="minorHAnsi" w:cstheme="minorHAnsi"/>
        </w:rPr>
        <w:t xml:space="preserve"> akc</w:t>
      </w:r>
      <w:r w:rsidR="00D325E0">
        <w:rPr>
          <w:rFonts w:asciiTheme="minorHAnsi" w:hAnsiTheme="minorHAnsi" w:cstheme="minorHAnsi"/>
        </w:rPr>
        <w:t>ích</w:t>
      </w:r>
      <w:r w:rsidRPr="00F7407F">
        <w:rPr>
          <w:rFonts w:asciiTheme="minorHAnsi" w:hAnsiTheme="minorHAnsi" w:cstheme="minorHAnsi"/>
        </w:rPr>
        <w:t>.</w:t>
      </w:r>
    </w:p>
    <w:p w14:paraId="09F93520" w14:textId="77777777" w:rsidR="00516876" w:rsidRPr="00BC4705" w:rsidRDefault="00516876" w:rsidP="00BC4705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67" w:name="_Toc51505658"/>
      <w:bookmarkStart w:id="168" w:name="_Toc51505700"/>
      <w:bookmarkStart w:id="169" w:name="_Toc51505747"/>
      <w:bookmarkStart w:id="170" w:name="_Toc51506981"/>
      <w:bookmarkStart w:id="171" w:name="_Toc51520076"/>
      <w:bookmarkStart w:id="172" w:name="_Toc55213471"/>
      <w:bookmarkEnd w:id="167"/>
      <w:bookmarkEnd w:id="168"/>
      <w:bookmarkEnd w:id="169"/>
      <w:bookmarkEnd w:id="170"/>
      <w:bookmarkEnd w:id="171"/>
      <w:r w:rsidRPr="00BC4705">
        <w:rPr>
          <w:rFonts w:asciiTheme="minorHAnsi" w:hAnsiTheme="minorHAnsi"/>
          <w:sz w:val="24"/>
          <w:szCs w:val="24"/>
        </w:rPr>
        <w:t>Oblast podpory B.</w:t>
      </w:r>
      <w:bookmarkEnd w:id="172"/>
      <w:r w:rsidRPr="00BC4705">
        <w:rPr>
          <w:rFonts w:asciiTheme="minorHAnsi" w:hAnsiTheme="minorHAnsi"/>
          <w:sz w:val="24"/>
          <w:szCs w:val="24"/>
        </w:rPr>
        <w:t xml:space="preserve"> </w:t>
      </w:r>
    </w:p>
    <w:p w14:paraId="3877BCE1" w14:textId="77777777" w:rsidR="00F7407F" w:rsidRPr="00422387" w:rsidRDefault="00422387" w:rsidP="0042238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bookmarkStart w:id="173" w:name="_Toc40161534"/>
      <w:bookmarkStart w:id="174" w:name="_Toc40812588"/>
      <w:bookmarkStart w:id="175" w:name="_Toc41336644"/>
      <w:r w:rsidRPr="00422387">
        <w:rPr>
          <w:rFonts w:asciiTheme="minorHAnsi" w:hAnsiTheme="minorHAnsi" w:cstheme="minorHAnsi"/>
          <w:u w:val="single"/>
        </w:rPr>
        <w:t>Uznatelné</w:t>
      </w:r>
      <w:r w:rsidR="00F7407F" w:rsidRPr="00422387">
        <w:rPr>
          <w:rFonts w:asciiTheme="minorHAnsi" w:hAnsiTheme="minorHAnsi" w:cstheme="minorHAnsi"/>
          <w:u w:val="single"/>
        </w:rPr>
        <w:t xml:space="preserve"> náklady</w:t>
      </w:r>
      <w:r w:rsidR="00645BB7">
        <w:rPr>
          <w:rFonts w:asciiTheme="minorHAnsi" w:hAnsiTheme="minorHAnsi" w:cstheme="minorHAnsi"/>
          <w:u w:val="single"/>
        </w:rPr>
        <w:t>, které lze hradit z dotace</w:t>
      </w:r>
      <w:r w:rsidR="00F7407F" w:rsidRPr="00F7407F">
        <w:rPr>
          <w:rFonts w:asciiTheme="minorHAnsi" w:hAnsiTheme="minorHAnsi" w:cstheme="minorHAnsi"/>
        </w:rPr>
        <w:t>:</w:t>
      </w:r>
      <w:bookmarkEnd w:id="173"/>
      <w:bookmarkEnd w:id="174"/>
      <w:bookmarkEnd w:id="175"/>
    </w:p>
    <w:p w14:paraId="6495DCAD" w14:textId="77777777" w:rsidR="00F7407F" w:rsidRPr="00F7407F" w:rsidRDefault="00F7407F" w:rsidP="001B33BA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bookmarkStart w:id="176" w:name="_Hlk53032515"/>
      <w:r w:rsidRPr="00F7407F">
        <w:rPr>
          <w:rFonts w:asciiTheme="minorHAnsi" w:hAnsiTheme="minorHAnsi" w:cstheme="minorHAnsi"/>
        </w:rPr>
        <w:t>Marně vynaložené náklady</w:t>
      </w:r>
      <w:r w:rsidR="00147C38">
        <w:rPr>
          <w:rFonts w:asciiTheme="minorHAnsi" w:hAnsiTheme="minorHAnsi" w:cstheme="minorHAnsi"/>
        </w:rPr>
        <w:t xml:space="preserve"> </w:t>
      </w:r>
      <w:r w:rsidRPr="00F7407F">
        <w:rPr>
          <w:rFonts w:asciiTheme="minorHAnsi" w:hAnsiTheme="minorHAnsi" w:cstheme="minorHAnsi"/>
        </w:rPr>
        <w:t xml:space="preserve">na služby, materiál a osobní náklady související se sportovní akcí </w:t>
      </w:r>
      <w:bookmarkEnd w:id="176"/>
      <w:r w:rsidRPr="00F7407F">
        <w:rPr>
          <w:rFonts w:asciiTheme="minorHAnsi" w:hAnsiTheme="minorHAnsi" w:cstheme="minorHAnsi"/>
        </w:rPr>
        <w:t xml:space="preserve">splňující definici pro oblast podpory B. dle čl. 3 </w:t>
      </w:r>
      <w:r w:rsidR="004A544A">
        <w:rPr>
          <w:rFonts w:asciiTheme="minorHAnsi" w:hAnsiTheme="minorHAnsi" w:cstheme="minorHAnsi"/>
        </w:rPr>
        <w:t xml:space="preserve">odst. 3.3 </w:t>
      </w:r>
      <w:r w:rsidR="00EC2CB7">
        <w:rPr>
          <w:rFonts w:asciiTheme="minorHAnsi" w:hAnsiTheme="minorHAnsi" w:cstheme="minorHAnsi"/>
        </w:rPr>
        <w:t>P</w:t>
      </w:r>
      <w:r w:rsidRPr="00F7407F">
        <w:rPr>
          <w:rFonts w:asciiTheme="minorHAnsi" w:hAnsiTheme="minorHAnsi" w:cstheme="minorHAnsi"/>
        </w:rPr>
        <w:t xml:space="preserve">rogramu: </w:t>
      </w:r>
    </w:p>
    <w:p w14:paraId="643FC9FD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povinný poplatek pořadatele </w:t>
      </w:r>
      <w:r w:rsidR="00721A34">
        <w:rPr>
          <w:rFonts w:asciiTheme="minorHAnsi" w:hAnsiTheme="minorHAnsi" w:cstheme="minorHAnsi"/>
        </w:rPr>
        <w:t xml:space="preserve">sportovní </w:t>
      </w:r>
      <w:r w:rsidRPr="00F7407F">
        <w:rPr>
          <w:rFonts w:asciiTheme="minorHAnsi" w:hAnsiTheme="minorHAnsi" w:cstheme="minorHAnsi"/>
        </w:rPr>
        <w:t>akce pro příslušnou mezinárodní příp. národní organizaci přidělující pořadatelství</w:t>
      </w:r>
      <w:r w:rsidR="00721A34">
        <w:rPr>
          <w:rFonts w:asciiTheme="minorHAnsi" w:hAnsiTheme="minorHAnsi" w:cstheme="minorHAnsi"/>
        </w:rPr>
        <w:t xml:space="preserve"> sportovní</w:t>
      </w:r>
      <w:r w:rsidRPr="00F7407F">
        <w:rPr>
          <w:rFonts w:asciiTheme="minorHAnsi" w:hAnsiTheme="minorHAnsi" w:cstheme="minorHAnsi"/>
        </w:rPr>
        <w:t xml:space="preserve"> akce, </w:t>
      </w:r>
    </w:p>
    <w:p w14:paraId="7E34D363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náklady na ubytování, stravování, regeneraci, zdravotní zabezpečení (které není hrazeno z veřejného zdravotního pojištění), technický servis a další služby související </w:t>
      </w:r>
      <w:r w:rsidR="00D325E0">
        <w:rPr>
          <w:rFonts w:asciiTheme="minorHAnsi" w:hAnsiTheme="minorHAnsi" w:cstheme="minorHAnsi"/>
        </w:rPr>
        <w:t xml:space="preserve">se </w:t>
      </w:r>
      <w:r w:rsidR="00721A34">
        <w:rPr>
          <w:rFonts w:asciiTheme="minorHAnsi" w:hAnsiTheme="minorHAnsi" w:cstheme="minorHAnsi"/>
        </w:rPr>
        <w:t>sportovní</w:t>
      </w:r>
      <w:r w:rsidRPr="00F7407F">
        <w:rPr>
          <w:rFonts w:asciiTheme="minorHAnsi" w:hAnsiTheme="minorHAnsi" w:cstheme="minorHAnsi"/>
        </w:rPr>
        <w:t xml:space="preserve"> akc</w:t>
      </w:r>
      <w:r w:rsidR="00D325E0">
        <w:rPr>
          <w:rFonts w:asciiTheme="minorHAnsi" w:hAnsiTheme="minorHAnsi" w:cstheme="minorHAnsi"/>
        </w:rPr>
        <w:t>í</w:t>
      </w:r>
      <w:r w:rsidRPr="00F7407F">
        <w:rPr>
          <w:rFonts w:asciiTheme="minorHAnsi" w:hAnsiTheme="minorHAnsi" w:cstheme="minorHAnsi"/>
        </w:rPr>
        <w:t xml:space="preserve">, </w:t>
      </w:r>
    </w:p>
    <w:p w14:paraId="4B9E6D0F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nájemné prostor a zařízení </w:t>
      </w:r>
      <w:r w:rsidR="00D325E0" w:rsidRPr="00F7407F">
        <w:rPr>
          <w:rFonts w:asciiTheme="minorHAnsi" w:hAnsiTheme="minorHAnsi" w:cstheme="minorHAnsi"/>
        </w:rPr>
        <w:t xml:space="preserve">související </w:t>
      </w:r>
      <w:r w:rsidR="00D325E0">
        <w:rPr>
          <w:rFonts w:asciiTheme="minorHAnsi" w:hAnsiTheme="minorHAnsi" w:cstheme="minorHAnsi"/>
        </w:rPr>
        <w:t>se sportovní</w:t>
      </w:r>
      <w:r w:rsidR="00D325E0" w:rsidRPr="00F7407F">
        <w:rPr>
          <w:rFonts w:asciiTheme="minorHAnsi" w:hAnsiTheme="minorHAnsi" w:cstheme="minorHAnsi"/>
        </w:rPr>
        <w:t xml:space="preserve"> akc</w:t>
      </w:r>
      <w:r w:rsidR="00D325E0">
        <w:rPr>
          <w:rFonts w:asciiTheme="minorHAnsi" w:hAnsiTheme="minorHAnsi" w:cstheme="minorHAnsi"/>
        </w:rPr>
        <w:t>í</w:t>
      </w:r>
      <w:r w:rsidRPr="00F7407F">
        <w:rPr>
          <w:rFonts w:asciiTheme="minorHAnsi" w:hAnsiTheme="minorHAnsi" w:cstheme="minorHAnsi"/>
        </w:rPr>
        <w:t>,</w:t>
      </w:r>
    </w:p>
    <w:p w14:paraId="17CAA81A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lastRenderedPageBreak/>
        <w:t xml:space="preserve">standardní úrazové a cestovní pojištění, pojištění odpovědnosti za škodu, pojištění sportovních potřeb a sportovního materiálu </w:t>
      </w:r>
      <w:r w:rsidR="00D325E0" w:rsidRPr="00F7407F">
        <w:rPr>
          <w:rFonts w:asciiTheme="minorHAnsi" w:hAnsiTheme="minorHAnsi" w:cstheme="minorHAnsi"/>
        </w:rPr>
        <w:t xml:space="preserve">související </w:t>
      </w:r>
      <w:r w:rsidR="00D325E0">
        <w:rPr>
          <w:rFonts w:asciiTheme="minorHAnsi" w:hAnsiTheme="minorHAnsi" w:cstheme="minorHAnsi"/>
        </w:rPr>
        <w:t>se sportovní</w:t>
      </w:r>
      <w:r w:rsidR="00D325E0" w:rsidRPr="00F7407F">
        <w:rPr>
          <w:rFonts w:asciiTheme="minorHAnsi" w:hAnsiTheme="minorHAnsi" w:cstheme="minorHAnsi"/>
        </w:rPr>
        <w:t xml:space="preserve"> akc</w:t>
      </w:r>
      <w:r w:rsidR="00D325E0">
        <w:rPr>
          <w:rFonts w:asciiTheme="minorHAnsi" w:hAnsiTheme="minorHAnsi" w:cstheme="minorHAnsi"/>
        </w:rPr>
        <w:t>í</w:t>
      </w:r>
      <w:r w:rsidRPr="00F7407F">
        <w:rPr>
          <w:rFonts w:asciiTheme="minorHAnsi" w:hAnsiTheme="minorHAnsi" w:cstheme="minorHAnsi"/>
        </w:rPr>
        <w:t>,</w:t>
      </w:r>
    </w:p>
    <w:p w14:paraId="549FA424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cestovné a náklady na dopravu osob a materiálu do místa konání akce i v místě konání </w:t>
      </w:r>
      <w:r w:rsidR="00721A34">
        <w:rPr>
          <w:rFonts w:asciiTheme="minorHAnsi" w:hAnsiTheme="minorHAnsi" w:cstheme="minorHAnsi"/>
        </w:rPr>
        <w:t xml:space="preserve">sportovní </w:t>
      </w:r>
      <w:r w:rsidRPr="00F7407F">
        <w:rPr>
          <w:rFonts w:asciiTheme="minorHAnsi" w:hAnsiTheme="minorHAnsi" w:cstheme="minorHAnsi"/>
        </w:rPr>
        <w:t xml:space="preserve">akce, včetně mezinárodních účastníků, delegátů, rozhodčích a dalších účastníků,  </w:t>
      </w:r>
    </w:p>
    <w:p w14:paraId="0B68E9D9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marketingové náklady </w:t>
      </w:r>
      <w:r w:rsidR="007B5C8C" w:rsidRPr="00F7407F">
        <w:rPr>
          <w:rFonts w:asciiTheme="minorHAnsi" w:hAnsiTheme="minorHAnsi" w:cstheme="minorHAnsi"/>
        </w:rPr>
        <w:t xml:space="preserve">související </w:t>
      </w:r>
      <w:r w:rsidR="007B5C8C">
        <w:rPr>
          <w:rFonts w:asciiTheme="minorHAnsi" w:hAnsiTheme="minorHAnsi" w:cstheme="minorHAnsi"/>
        </w:rPr>
        <w:t>se sportovní</w:t>
      </w:r>
      <w:r w:rsidR="007B5C8C" w:rsidRPr="00F7407F">
        <w:rPr>
          <w:rFonts w:asciiTheme="minorHAnsi" w:hAnsiTheme="minorHAnsi" w:cstheme="minorHAnsi"/>
        </w:rPr>
        <w:t xml:space="preserve"> akc</w:t>
      </w:r>
      <w:r w:rsidR="007B5C8C">
        <w:rPr>
          <w:rFonts w:asciiTheme="minorHAnsi" w:hAnsiTheme="minorHAnsi" w:cstheme="minorHAnsi"/>
        </w:rPr>
        <w:t>í</w:t>
      </w:r>
      <w:r w:rsidR="007B5C8C" w:rsidRPr="00F7407F">
        <w:rPr>
          <w:rFonts w:asciiTheme="minorHAnsi" w:hAnsiTheme="minorHAnsi" w:cstheme="minorHAnsi"/>
        </w:rPr>
        <w:t xml:space="preserve"> </w:t>
      </w:r>
      <w:r w:rsidRPr="00F7407F">
        <w:rPr>
          <w:rFonts w:asciiTheme="minorHAnsi" w:hAnsiTheme="minorHAnsi" w:cstheme="minorHAnsi"/>
        </w:rPr>
        <w:t xml:space="preserve">a náklady na propagaci </w:t>
      </w:r>
      <w:r w:rsidR="00721A34">
        <w:rPr>
          <w:rFonts w:asciiTheme="minorHAnsi" w:hAnsiTheme="minorHAnsi" w:cstheme="minorHAnsi"/>
        </w:rPr>
        <w:t xml:space="preserve">sportovní </w:t>
      </w:r>
      <w:r w:rsidRPr="00F7407F">
        <w:rPr>
          <w:rFonts w:asciiTheme="minorHAnsi" w:hAnsiTheme="minorHAnsi" w:cstheme="minorHAnsi"/>
        </w:rPr>
        <w:t xml:space="preserve">akce, souhrnně však nejvýše do 25 % z celkových </w:t>
      </w:r>
      <w:r w:rsidR="00611633">
        <w:rPr>
          <w:rFonts w:asciiTheme="minorHAnsi" w:hAnsiTheme="minorHAnsi" w:cstheme="minorHAnsi"/>
        </w:rPr>
        <w:t>uznatelných</w:t>
      </w:r>
      <w:r w:rsidRPr="00F7407F">
        <w:rPr>
          <w:rFonts w:asciiTheme="minorHAnsi" w:hAnsiTheme="minorHAnsi" w:cstheme="minorHAnsi"/>
        </w:rPr>
        <w:t xml:space="preserve"> nákladů uplatněných v žádosti,</w:t>
      </w:r>
    </w:p>
    <w:p w14:paraId="52DFEB78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spotřební materiál využitý pro přípravu </w:t>
      </w:r>
      <w:r w:rsidR="00E87649">
        <w:rPr>
          <w:rFonts w:asciiTheme="minorHAnsi" w:hAnsiTheme="minorHAnsi" w:cstheme="minorHAnsi"/>
        </w:rPr>
        <w:t>a konání</w:t>
      </w:r>
      <w:r w:rsidRPr="00F7407F">
        <w:rPr>
          <w:rFonts w:asciiTheme="minorHAnsi" w:hAnsiTheme="minorHAnsi" w:cstheme="minorHAnsi"/>
        </w:rPr>
        <w:t xml:space="preserve"> sportovní akce,</w:t>
      </w:r>
    </w:p>
    <w:p w14:paraId="735938ED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>vybavení drobným hmotným majetkem souvisejícím s</w:t>
      </w:r>
      <w:r w:rsidR="007B5C8C">
        <w:rPr>
          <w:rFonts w:asciiTheme="minorHAnsi" w:hAnsiTheme="minorHAnsi" w:cstheme="minorHAnsi"/>
        </w:rPr>
        <w:t>e</w:t>
      </w:r>
      <w:r w:rsidRPr="00F7407F">
        <w:rPr>
          <w:rFonts w:asciiTheme="minorHAnsi" w:hAnsiTheme="minorHAnsi" w:cstheme="minorHAnsi"/>
        </w:rPr>
        <w:t xml:space="preserve"> </w:t>
      </w:r>
      <w:r w:rsidR="00721A34">
        <w:rPr>
          <w:rFonts w:asciiTheme="minorHAnsi" w:hAnsiTheme="minorHAnsi" w:cstheme="minorHAnsi"/>
        </w:rPr>
        <w:t xml:space="preserve">sportovní </w:t>
      </w:r>
      <w:r w:rsidRPr="00F7407F">
        <w:rPr>
          <w:rFonts w:asciiTheme="minorHAnsi" w:hAnsiTheme="minorHAnsi" w:cstheme="minorHAnsi"/>
        </w:rPr>
        <w:t>akc</w:t>
      </w:r>
      <w:r w:rsidR="007B5C8C">
        <w:rPr>
          <w:rFonts w:asciiTheme="minorHAnsi" w:hAnsiTheme="minorHAnsi" w:cstheme="minorHAnsi"/>
        </w:rPr>
        <w:t>í</w:t>
      </w:r>
      <w:r w:rsidRPr="00F7407F">
        <w:rPr>
          <w:rFonts w:asciiTheme="minorHAnsi" w:hAnsiTheme="minorHAnsi" w:cstheme="minorHAnsi"/>
        </w:rPr>
        <w:t>, jehož ocenění je nižší/rovno 40 tis. Kč,</w:t>
      </w:r>
    </w:p>
    <w:p w14:paraId="40E9D03D" w14:textId="77777777" w:rsidR="00F7407F" w:rsidRPr="00F7407F" w:rsidRDefault="00F7407F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vybavení drobným nehmotným majetkem </w:t>
      </w:r>
      <w:r w:rsidR="007B5C8C" w:rsidRPr="00F7407F">
        <w:rPr>
          <w:rFonts w:asciiTheme="minorHAnsi" w:hAnsiTheme="minorHAnsi" w:cstheme="minorHAnsi"/>
        </w:rPr>
        <w:t>souvisejícím s</w:t>
      </w:r>
      <w:r w:rsidR="007B5C8C">
        <w:rPr>
          <w:rFonts w:asciiTheme="minorHAnsi" w:hAnsiTheme="minorHAnsi" w:cstheme="minorHAnsi"/>
        </w:rPr>
        <w:t>e</w:t>
      </w:r>
      <w:r w:rsidR="007B5C8C" w:rsidRPr="00F7407F">
        <w:rPr>
          <w:rFonts w:asciiTheme="minorHAnsi" w:hAnsiTheme="minorHAnsi" w:cstheme="minorHAnsi"/>
        </w:rPr>
        <w:t xml:space="preserve"> </w:t>
      </w:r>
      <w:r w:rsidR="007B5C8C">
        <w:rPr>
          <w:rFonts w:asciiTheme="minorHAnsi" w:hAnsiTheme="minorHAnsi" w:cstheme="minorHAnsi"/>
        </w:rPr>
        <w:t xml:space="preserve">sportovní </w:t>
      </w:r>
      <w:r w:rsidR="007B5C8C" w:rsidRPr="00F7407F">
        <w:rPr>
          <w:rFonts w:asciiTheme="minorHAnsi" w:hAnsiTheme="minorHAnsi" w:cstheme="minorHAnsi"/>
        </w:rPr>
        <w:t>akc</w:t>
      </w:r>
      <w:r w:rsidR="007B5C8C">
        <w:rPr>
          <w:rFonts w:asciiTheme="minorHAnsi" w:hAnsiTheme="minorHAnsi" w:cstheme="minorHAnsi"/>
        </w:rPr>
        <w:t>í</w:t>
      </w:r>
      <w:r w:rsidRPr="00F7407F">
        <w:rPr>
          <w:rFonts w:asciiTheme="minorHAnsi" w:hAnsiTheme="minorHAnsi" w:cstheme="minorHAnsi"/>
        </w:rPr>
        <w:t xml:space="preserve">, jehož ocenění je nižší/rovno 60 tis. Kč, </w:t>
      </w:r>
    </w:p>
    <w:p w14:paraId="64E67C9D" w14:textId="77777777" w:rsidR="00F7407F" w:rsidRPr="004A6582" w:rsidRDefault="004A6582" w:rsidP="004A5CB5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4A6582">
        <w:rPr>
          <w:rFonts w:asciiTheme="minorHAnsi" w:hAnsiTheme="minorHAnsi" w:cstheme="minorHAnsi"/>
        </w:rPr>
        <w:t>osobní náklady zaměstnanců –</w:t>
      </w:r>
      <w:r w:rsidR="00BC18B8">
        <w:rPr>
          <w:rFonts w:asciiTheme="minorHAnsi" w:hAnsiTheme="minorHAnsi" w:cstheme="minorHAnsi"/>
        </w:rPr>
        <w:t xml:space="preserve"> </w:t>
      </w:r>
      <w:r w:rsidRPr="004A6582">
        <w:rPr>
          <w:rFonts w:asciiTheme="minorHAnsi" w:hAnsiTheme="minorHAnsi" w:cstheme="minorHAnsi"/>
        </w:rPr>
        <w:t>členů realizačního týmu podílejících se na aktivitách souvisejících s </w:t>
      </w:r>
      <w:r w:rsidR="00BC18B8">
        <w:rPr>
          <w:rFonts w:asciiTheme="minorHAnsi" w:hAnsiTheme="minorHAnsi" w:cstheme="minorHAnsi"/>
        </w:rPr>
        <w:t>přípravou</w:t>
      </w:r>
      <w:r w:rsidRPr="004A6582">
        <w:rPr>
          <w:rFonts w:asciiTheme="minorHAnsi" w:hAnsiTheme="minorHAnsi" w:cstheme="minorHAnsi"/>
        </w:rPr>
        <w:t xml:space="preserve"> sportovní akce, do maximální výše 50 tis. Kč na osobu a měsíc. Z</w:t>
      </w:r>
      <w:r w:rsidR="00BC18B8">
        <w:rPr>
          <w:rFonts w:asciiTheme="minorHAnsi" w:hAnsiTheme="minorHAnsi" w:cstheme="minorHAnsi"/>
        </w:rPr>
        <w:t> </w:t>
      </w:r>
      <w:r w:rsidRPr="004A6582">
        <w:rPr>
          <w:rFonts w:asciiTheme="minorHAnsi" w:hAnsiTheme="minorHAnsi" w:cstheme="minorHAnsi"/>
        </w:rPr>
        <w:t>dotace lze hradit i související povinné zákonné odvody zaměstnavatele, které nejsou do výše limitu (50 tis. Kč) zahrnuty. Limit 50 tis. Kč je platný jak pro výkon práce v pracovním poměru, tak i na základě dohod o pracích konaných mimo pracovní poměr (DPP a DPČ), hodinová sazba dohod o pracích konaných mimo pracovní poměr však nesmí překročit 300 Kč / hodina. Limit 50 tis. Kč na osobu a měsíc se vztahuje k úvazku 1,0 a více a platí i pro kombinaci pracovního poměru a DPP / DPČ u stejné osoby. Má-li zaměstnanec kratší úvazek než 1,0, limit 50 tis. Kč se mu poměrně krátí</w:t>
      </w:r>
      <w:r w:rsidR="00BC18B8">
        <w:rPr>
          <w:rFonts w:asciiTheme="minorHAnsi" w:hAnsiTheme="minorHAnsi" w:cstheme="minorHAnsi"/>
        </w:rPr>
        <w:t>,</w:t>
      </w:r>
    </w:p>
    <w:p w14:paraId="794785AC" w14:textId="77777777" w:rsidR="00F7407F" w:rsidRPr="00F7407F" w:rsidRDefault="00611633" w:rsidP="004A5CB5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uznatelné</w:t>
      </w:r>
      <w:r w:rsidR="00F7407F" w:rsidRPr="00F7407F">
        <w:rPr>
          <w:rFonts w:eastAsia="Times New Roman" w:cstheme="minorHAnsi"/>
          <w:sz w:val="24"/>
          <w:szCs w:val="24"/>
        </w:rPr>
        <w:t xml:space="preserve"> jsou pouze náklady, jejichž výše je v místě a čase obvyklá</w:t>
      </w:r>
      <w:r w:rsidR="00F7407F" w:rsidRPr="00F7407F">
        <w:rPr>
          <w:rFonts w:cstheme="minorHAnsi"/>
          <w:sz w:val="24"/>
          <w:szCs w:val="24"/>
        </w:rPr>
        <w:t xml:space="preserve">. </w:t>
      </w:r>
    </w:p>
    <w:p w14:paraId="47E0143D" w14:textId="77777777" w:rsidR="00F7407F" w:rsidRPr="00F7407F" w:rsidRDefault="00F7407F" w:rsidP="004A5CB5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>O marně vynaložené náklady se jedná pouze v případě, že tyto nelz</w:t>
      </w:r>
      <w:r w:rsidRPr="00F7407F">
        <w:rPr>
          <w:rFonts w:asciiTheme="minorHAnsi" w:hAnsiTheme="minorHAnsi" w:cstheme="minorHAnsi"/>
          <w:color w:val="auto"/>
        </w:rPr>
        <w:t xml:space="preserve">e využít pro jinou či odloženou sportovní akci. Pokud bude daný náklad možné využít v budoucnu, nelze jej zahrnout </w:t>
      </w:r>
      <w:r w:rsidRPr="00F7407F">
        <w:rPr>
          <w:rFonts w:asciiTheme="minorHAnsi" w:hAnsiTheme="minorHAnsi" w:cstheme="minorHAnsi"/>
        </w:rPr>
        <w:t xml:space="preserve">do vyúčtování dotace. V případě, že marně vynaložená bude pouze část nákladu (např. storno poplatek za již objednané ubytování bude činit určité %), lze do vyúčtování dotace zahrnout pouze tuto část. O marně vynaložený náklad se nejedná v případě, kdy je tento refundován či odpouštěn (např. náhrada z pojištění, náhrada voucherem apod.). </w:t>
      </w:r>
    </w:p>
    <w:p w14:paraId="7A7552A1" w14:textId="77777777" w:rsidR="00F7407F" w:rsidRPr="00F7407F" w:rsidRDefault="00AB4FD7" w:rsidP="004A544A">
      <w:pPr>
        <w:pStyle w:val="Default"/>
        <w:keepNext/>
        <w:spacing w:before="120" w:after="120" w:line="269" w:lineRule="auto"/>
        <w:jc w:val="both"/>
        <w:rPr>
          <w:rFonts w:asciiTheme="minorHAnsi" w:hAnsiTheme="minorHAnsi" w:cstheme="minorHAnsi"/>
          <w:bCs/>
        </w:rPr>
      </w:pPr>
      <w:bookmarkStart w:id="177" w:name="_Toc40161535"/>
      <w:bookmarkStart w:id="178" w:name="_Toc40812589"/>
      <w:bookmarkStart w:id="179" w:name="_Toc41336645"/>
      <w:r>
        <w:rPr>
          <w:rFonts w:asciiTheme="minorHAnsi" w:hAnsiTheme="minorHAnsi" w:cstheme="minorHAnsi"/>
          <w:u w:val="single"/>
        </w:rPr>
        <w:t>Neuznatelné</w:t>
      </w:r>
      <w:r w:rsidR="00F7407F" w:rsidRPr="00422387">
        <w:rPr>
          <w:rFonts w:asciiTheme="minorHAnsi" w:hAnsiTheme="minorHAnsi" w:cstheme="minorHAnsi"/>
          <w:u w:val="single"/>
        </w:rPr>
        <w:t xml:space="preserve"> náklady</w:t>
      </w:r>
      <w:r w:rsidR="00645BB7">
        <w:rPr>
          <w:rFonts w:asciiTheme="minorHAnsi" w:hAnsiTheme="minorHAnsi" w:cstheme="minorHAnsi"/>
          <w:u w:val="single"/>
        </w:rPr>
        <w:t>, které nelze hradit z dotace</w:t>
      </w:r>
      <w:r w:rsidR="00F7407F" w:rsidRPr="00F7407F">
        <w:rPr>
          <w:rFonts w:asciiTheme="minorHAnsi" w:hAnsiTheme="minorHAnsi" w:cstheme="minorHAnsi"/>
        </w:rPr>
        <w:t>:</w:t>
      </w:r>
      <w:bookmarkEnd w:id="177"/>
      <w:bookmarkEnd w:id="178"/>
      <w:bookmarkEnd w:id="179"/>
      <w:r w:rsidR="00F7407F" w:rsidRPr="00F7407F">
        <w:rPr>
          <w:rFonts w:asciiTheme="minorHAnsi" w:hAnsiTheme="minorHAnsi" w:cstheme="minorHAnsi"/>
        </w:rPr>
        <w:t xml:space="preserve"> </w:t>
      </w:r>
    </w:p>
    <w:p w14:paraId="01EFEEF7" w14:textId="77777777" w:rsidR="00645BB7" w:rsidRPr="005336C1" w:rsidRDefault="00645BB7" w:rsidP="004A544A">
      <w:pPr>
        <w:pStyle w:val="Default"/>
        <w:keepNext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 xml:space="preserve">pořízení či technické zhodnocení hmotného majetku, jehož ocenění je vyšší než 40 tis. Kč, nebo nehmotného majetku, jehož ocenění je vyšší než 60 tis. Kč; </w:t>
      </w:r>
    </w:p>
    <w:p w14:paraId="6CAF3299" w14:textId="77777777" w:rsidR="00645BB7" w:rsidRPr="005336C1" w:rsidRDefault="00645BB7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splátky úvěrů a půjček, úroky, bankovní poplatky, penále, srážky a další finanční postihy;</w:t>
      </w:r>
    </w:p>
    <w:p w14:paraId="1835129F" w14:textId="77777777" w:rsidR="00645BB7" w:rsidRPr="005336C1" w:rsidRDefault="00645BB7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finanční a operativní leasing osobních automobilů a dalšího hmotného či nehmotného majetku podle zákona č. 586/1992 Sb., o daních z příjmů, v platném znění, nebo předpisů upravujících účetnictví,</w:t>
      </w:r>
    </w:p>
    <w:p w14:paraId="47180BB1" w14:textId="77777777" w:rsidR="00645BB7" w:rsidRPr="005336C1" w:rsidRDefault="00645BB7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t>úhrada DPH, pokud je příjemce dotace plátcem DPH a v konkrétním případě uplatnil nárok na odpočet DPH na vstupu podle zákona č. 235/2004 Sb., o dani z přidané hodnoty, ve znění pozdějších předpisů</w:t>
      </w:r>
      <w:r>
        <w:rPr>
          <w:rFonts w:asciiTheme="minorHAnsi" w:hAnsiTheme="minorHAnsi" w:cstheme="minorHAnsi"/>
        </w:rPr>
        <w:t>,</w:t>
      </w:r>
      <w:r w:rsidRPr="005336C1">
        <w:rPr>
          <w:rFonts w:asciiTheme="minorHAnsi" w:hAnsiTheme="minorHAnsi" w:cstheme="minorHAnsi"/>
        </w:rPr>
        <w:t xml:space="preserve"> </w:t>
      </w:r>
    </w:p>
    <w:p w14:paraId="00856C68" w14:textId="77777777" w:rsidR="00645BB7" w:rsidRPr="005336C1" w:rsidRDefault="00645BB7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5336C1">
        <w:rPr>
          <w:rFonts w:asciiTheme="minorHAnsi" w:hAnsiTheme="minorHAnsi" w:cstheme="minorHAnsi"/>
        </w:rPr>
        <w:lastRenderedPageBreak/>
        <w:t xml:space="preserve">cestovních náhrady nad rámec stanovený zákonem č. 262/2006 Sb., zákoník práce, ve znění pozdějších předpisů; to se netýká cestovních nákladů spojených s účastí </w:t>
      </w:r>
      <w:r>
        <w:rPr>
          <w:rFonts w:asciiTheme="minorHAnsi" w:hAnsiTheme="minorHAnsi" w:cstheme="minorHAnsi"/>
        </w:rPr>
        <w:t xml:space="preserve">mezinárodních účastníků dle </w:t>
      </w:r>
      <w:r w:rsidRPr="005336C1">
        <w:rPr>
          <w:rFonts w:asciiTheme="minorHAnsi" w:hAnsiTheme="minorHAnsi" w:cstheme="minorHAnsi"/>
        </w:rPr>
        <w:t xml:space="preserve">reglementu mezinárodní sportovní </w:t>
      </w:r>
      <w:r w:rsidR="004A544A">
        <w:rPr>
          <w:rFonts w:asciiTheme="minorHAnsi" w:hAnsiTheme="minorHAnsi" w:cstheme="minorHAnsi"/>
        </w:rPr>
        <w:t>organizace</w:t>
      </w:r>
      <w:r>
        <w:rPr>
          <w:rFonts w:asciiTheme="minorHAnsi" w:hAnsiTheme="minorHAnsi" w:cstheme="minorHAnsi"/>
        </w:rPr>
        <w:t>,</w:t>
      </w:r>
      <w:r w:rsidRPr="005336C1">
        <w:rPr>
          <w:rFonts w:asciiTheme="minorHAnsi" w:hAnsiTheme="minorHAnsi" w:cstheme="minorHAnsi"/>
        </w:rPr>
        <w:t xml:space="preserve">  </w:t>
      </w:r>
    </w:p>
    <w:p w14:paraId="199C82DD" w14:textId="77777777" w:rsidR="00F7407F" w:rsidRPr="00F7407F" w:rsidRDefault="00F7407F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marketingové náklady a náklady na propagaci </w:t>
      </w:r>
      <w:r w:rsidR="004A6582">
        <w:rPr>
          <w:rFonts w:asciiTheme="minorHAnsi" w:hAnsiTheme="minorHAnsi" w:cstheme="minorHAnsi"/>
        </w:rPr>
        <w:t xml:space="preserve">přesahující </w:t>
      </w:r>
      <w:r w:rsidRPr="00F7407F">
        <w:rPr>
          <w:rFonts w:asciiTheme="minorHAnsi" w:hAnsiTheme="minorHAnsi" w:cstheme="minorHAnsi"/>
        </w:rPr>
        <w:t>souhrnn</w:t>
      </w:r>
      <w:r w:rsidR="004A6582">
        <w:rPr>
          <w:rFonts w:asciiTheme="minorHAnsi" w:hAnsiTheme="minorHAnsi" w:cstheme="minorHAnsi"/>
        </w:rPr>
        <w:t>ý</w:t>
      </w:r>
      <w:r w:rsidRPr="00F7407F">
        <w:rPr>
          <w:rFonts w:asciiTheme="minorHAnsi" w:hAnsiTheme="minorHAnsi" w:cstheme="minorHAnsi"/>
        </w:rPr>
        <w:t xml:space="preserve"> limit 25 % stanoven</w:t>
      </w:r>
      <w:r w:rsidR="004A6582">
        <w:rPr>
          <w:rFonts w:asciiTheme="minorHAnsi" w:hAnsiTheme="minorHAnsi" w:cstheme="minorHAnsi"/>
        </w:rPr>
        <w:t>ý</w:t>
      </w:r>
      <w:r w:rsidRPr="00F7407F">
        <w:rPr>
          <w:rFonts w:asciiTheme="minorHAnsi" w:hAnsiTheme="minorHAnsi" w:cstheme="minorHAnsi"/>
        </w:rPr>
        <w:t xml:space="preserve"> v</w:t>
      </w:r>
      <w:r w:rsidR="004A6582">
        <w:rPr>
          <w:rFonts w:asciiTheme="minorHAnsi" w:hAnsiTheme="minorHAnsi" w:cstheme="minorHAnsi"/>
        </w:rPr>
        <w:t> rámci uznatelných nákladů</w:t>
      </w:r>
      <w:r w:rsidRPr="00F7407F">
        <w:rPr>
          <w:rFonts w:asciiTheme="minorHAnsi" w:hAnsiTheme="minorHAnsi" w:cstheme="minorHAnsi"/>
        </w:rPr>
        <w:t>,</w:t>
      </w:r>
    </w:p>
    <w:p w14:paraId="24550ACA" w14:textId="77777777" w:rsidR="00F7407F" w:rsidRPr="00F7407F" w:rsidRDefault="00F7407F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 xml:space="preserve">osobní náklady </w:t>
      </w:r>
      <w:r w:rsidR="004A6582">
        <w:rPr>
          <w:rFonts w:asciiTheme="minorHAnsi" w:hAnsiTheme="minorHAnsi" w:cstheme="minorHAnsi"/>
        </w:rPr>
        <w:t>přesahující limity uvedené v rámci uznatelných nákladů</w:t>
      </w:r>
      <w:r w:rsidRPr="00F7407F">
        <w:rPr>
          <w:rFonts w:asciiTheme="minorHAnsi" w:hAnsiTheme="minorHAnsi" w:cstheme="minorHAnsi"/>
        </w:rPr>
        <w:t>,</w:t>
      </w:r>
    </w:p>
    <w:p w14:paraId="6D8BB6B1" w14:textId="77777777" w:rsidR="00F7407F" w:rsidRPr="00F7407F" w:rsidRDefault="00F7407F" w:rsidP="00456B62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F7407F">
        <w:rPr>
          <w:rFonts w:cstheme="minorHAnsi"/>
          <w:sz w:val="24"/>
          <w:szCs w:val="24"/>
        </w:rPr>
        <w:t>mimořádné odměny, bonusy, prémie zaměstnancům,</w:t>
      </w:r>
    </w:p>
    <w:p w14:paraId="23EC9B8D" w14:textId="77777777" w:rsidR="00AB4FD7" w:rsidRPr="00AB4FD7" w:rsidRDefault="00F7407F" w:rsidP="00456B62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AB4FD7">
        <w:rPr>
          <w:rFonts w:cstheme="minorHAnsi"/>
          <w:sz w:val="24"/>
          <w:szCs w:val="24"/>
        </w:rPr>
        <w:t xml:space="preserve">mzdové a ostatní osobní náklady </w:t>
      </w:r>
      <w:r w:rsidR="00AB4FD7" w:rsidRPr="00AB4FD7">
        <w:rPr>
          <w:rFonts w:cstheme="minorHAnsi"/>
          <w:sz w:val="24"/>
          <w:szCs w:val="24"/>
        </w:rPr>
        <w:t>poskytované v souvislosti s výkonem funkce v</w:t>
      </w:r>
      <w:r w:rsidR="00BC18B8">
        <w:rPr>
          <w:rFonts w:cstheme="minorHAnsi"/>
          <w:sz w:val="24"/>
          <w:szCs w:val="24"/>
        </w:rPr>
        <w:t> </w:t>
      </w:r>
      <w:r w:rsidR="00AB4FD7" w:rsidRPr="00AB4FD7">
        <w:rPr>
          <w:rFonts w:cstheme="minorHAnsi"/>
          <w:sz w:val="24"/>
          <w:szCs w:val="24"/>
        </w:rPr>
        <w:t>organizaci</w:t>
      </w:r>
      <w:r w:rsidR="00BC18B8">
        <w:rPr>
          <w:rFonts w:cstheme="minorHAnsi"/>
          <w:sz w:val="24"/>
          <w:szCs w:val="24"/>
        </w:rPr>
        <w:t xml:space="preserve"> žadatele</w:t>
      </w:r>
      <w:r w:rsidR="00AB4FD7" w:rsidRPr="00AB4FD7">
        <w:rPr>
          <w:rFonts w:cstheme="minorHAnsi"/>
          <w:sz w:val="24"/>
          <w:szCs w:val="24"/>
        </w:rPr>
        <w:t xml:space="preserve"> (tj. předs</w:t>
      </w:r>
      <w:r w:rsidR="00BC18B8">
        <w:rPr>
          <w:rFonts w:cstheme="minorHAnsi"/>
          <w:sz w:val="24"/>
          <w:szCs w:val="24"/>
        </w:rPr>
        <w:t>tavenstva a jednatelů</w:t>
      </w:r>
      <w:r w:rsidR="00AB4FD7" w:rsidRPr="00AB4FD7">
        <w:rPr>
          <w:rFonts w:cstheme="minorHAnsi"/>
          <w:sz w:val="24"/>
          <w:szCs w:val="24"/>
        </w:rPr>
        <w:t xml:space="preserve">); </w:t>
      </w:r>
    </w:p>
    <w:p w14:paraId="47183A07" w14:textId="77777777" w:rsidR="00F7407F" w:rsidRPr="00F7407F" w:rsidRDefault="0093072D" w:rsidP="00456B62">
      <w:pPr>
        <w:pStyle w:val="Odstavecseseznamem"/>
        <w:numPr>
          <w:ilvl w:val="0"/>
          <w:numId w:val="11"/>
        </w:numPr>
        <w:spacing w:before="60" w:after="60" w:line="269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3072D">
        <w:rPr>
          <w:rFonts w:cstheme="minorHAnsi"/>
          <w:sz w:val="24"/>
          <w:szCs w:val="24"/>
        </w:rPr>
        <w:t xml:space="preserve">mzdové a ostatní osobní náklady včetně nákladů na osobní výkon služeb (na základě živnosti či OSVČ) sportovců a vedoucích </w:t>
      </w:r>
      <w:r w:rsidR="00F7407F" w:rsidRPr="00F7407F">
        <w:rPr>
          <w:rFonts w:cstheme="minorHAnsi"/>
          <w:sz w:val="24"/>
          <w:szCs w:val="24"/>
        </w:rPr>
        <w:t>zaměstnanců</w:t>
      </w:r>
      <w:r w:rsidR="00F7407F" w:rsidRPr="00F7407F">
        <w:rPr>
          <w:rStyle w:val="Znakapoznpodarou"/>
          <w:rFonts w:cstheme="minorHAnsi"/>
          <w:sz w:val="24"/>
          <w:szCs w:val="24"/>
        </w:rPr>
        <w:footnoteReference w:id="8"/>
      </w:r>
      <w:r w:rsidR="00F7407F" w:rsidRPr="00F7407F">
        <w:rPr>
          <w:rFonts w:cstheme="minorHAnsi"/>
          <w:sz w:val="24"/>
          <w:szCs w:val="24"/>
        </w:rPr>
        <w:t>, kteří mají v přímé řídící působnosti jiné (podřízené) vedoucí zaměstnance,</w:t>
      </w:r>
    </w:p>
    <w:p w14:paraId="0776F52A" w14:textId="77777777" w:rsidR="00F7407F" w:rsidRPr="00F7407F" w:rsidRDefault="00F7407F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>jakékoliv investiční náklady (tj. pořízení či technické zhodnocení dlouhodobého majetku),</w:t>
      </w:r>
    </w:p>
    <w:p w14:paraId="79A7FED5" w14:textId="77777777" w:rsidR="00F7407F" w:rsidRPr="00F7407F" w:rsidRDefault="00F7407F" w:rsidP="00456B62">
      <w:pPr>
        <w:pStyle w:val="Default"/>
        <w:numPr>
          <w:ilvl w:val="0"/>
          <w:numId w:val="11"/>
        </w:numPr>
        <w:spacing w:before="60" w:after="6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F7407F">
        <w:rPr>
          <w:rFonts w:asciiTheme="minorHAnsi" w:hAnsiTheme="minorHAnsi" w:cstheme="minorHAnsi"/>
        </w:rPr>
        <w:t>náklady, které nesouvisí s danou sportovní akcí.</w:t>
      </w:r>
    </w:p>
    <w:p w14:paraId="3CE82285" w14:textId="77777777" w:rsidR="00F7407F" w:rsidRPr="00BC4705" w:rsidRDefault="004A6582" w:rsidP="0021468C">
      <w:pPr>
        <w:pStyle w:val="Nadpis2"/>
        <w:numPr>
          <w:ilvl w:val="1"/>
          <w:numId w:val="8"/>
        </w:numPr>
        <w:spacing w:before="240" w:line="269" w:lineRule="auto"/>
        <w:rPr>
          <w:rFonts w:asciiTheme="minorHAnsi" w:hAnsiTheme="minorHAnsi"/>
          <w:sz w:val="24"/>
          <w:szCs w:val="24"/>
        </w:rPr>
      </w:pPr>
      <w:bookmarkStart w:id="180" w:name="_Toc55213472"/>
      <w:r w:rsidRPr="00BC4705">
        <w:rPr>
          <w:rFonts w:asciiTheme="minorHAnsi" w:hAnsiTheme="minorHAnsi"/>
          <w:sz w:val="24"/>
          <w:szCs w:val="24"/>
        </w:rPr>
        <w:t xml:space="preserve">Výhrada Poskytovatele </w:t>
      </w:r>
      <w:r w:rsidR="00645BB7" w:rsidRPr="00BC4705">
        <w:rPr>
          <w:rFonts w:asciiTheme="minorHAnsi" w:hAnsiTheme="minorHAnsi"/>
          <w:sz w:val="24"/>
          <w:szCs w:val="24"/>
        </w:rPr>
        <w:t>podpory</w:t>
      </w:r>
      <w:r w:rsidRPr="00BC4705">
        <w:rPr>
          <w:rFonts w:asciiTheme="minorHAnsi" w:hAnsiTheme="minorHAnsi"/>
          <w:sz w:val="24"/>
          <w:szCs w:val="24"/>
        </w:rPr>
        <w:t>:</w:t>
      </w:r>
      <w:bookmarkEnd w:id="180"/>
    </w:p>
    <w:p w14:paraId="30812CF2" w14:textId="77777777" w:rsidR="00F401E5" w:rsidRPr="0005312E" w:rsidRDefault="00F401E5" w:rsidP="0021468C">
      <w:pPr>
        <w:pStyle w:val="Zkladntextodsazen"/>
        <w:keepNext/>
        <w:spacing w:after="120" w:line="269" w:lineRule="auto"/>
        <w:rPr>
          <w:rFonts w:asciiTheme="minorHAnsi" w:hAnsiTheme="minorHAnsi"/>
          <w:sz w:val="24"/>
        </w:rPr>
      </w:pPr>
      <w:r w:rsidRPr="0005312E">
        <w:rPr>
          <w:rFonts w:asciiTheme="minorHAnsi" w:hAnsiTheme="minorHAnsi"/>
          <w:sz w:val="24"/>
        </w:rPr>
        <w:t xml:space="preserve">O uznatelnosti </w:t>
      </w:r>
      <w:r w:rsidR="001B33BA">
        <w:rPr>
          <w:rFonts w:asciiTheme="minorHAnsi" w:hAnsiTheme="minorHAnsi"/>
          <w:sz w:val="24"/>
        </w:rPr>
        <w:t>nákladů/</w:t>
      </w:r>
      <w:r w:rsidR="009623AF">
        <w:rPr>
          <w:rFonts w:asciiTheme="minorHAnsi" w:hAnsiTheme="minorHAnsi"/>
          <w:sz w:val="24"/>
        </w:rPr>
        <w:t>výdajů</w:t>
      </w:r>
      <w:r w:rsidR="009623AF" w:rsidRPr="0005312E">
        <w:rPr>
          <w:rFonts w:asciiTheme="minorHAnsi" w:hAnsiTheme="minorHAnsi"/>
          <w:sz w:val="24"/>
        </w:rPr>
        <w:t xml:space="preserve"> </w:t>
      </w:r>
      <w:r w:rsidRPr="0005312E">
        <w:rPr>
          <w:rFonts w:asciiTheme="minorHAnsi" w:hAnsiTheme="minorHAnsi"/>
          <w:sz w:val="24"/>
        </w:rPr>
        <w:t xml:space="preserve">si vyhrazuje právo rozhodnout Poskytovatel </w:t>
      </w:r>
      <w:r w:rsidR="00645BB7">
        <w:rPr>
          <w:rFonts w:asciiTheme="minorHAnsi" w:hAnsiTheme="minorHAnsi"/>
          <w:sz w:val="24"/>
        </w:rPr>
        <w:t>podpory</w:t>
      </w:r>
      <w:r w:rsidR="0082476F">
        <w:rPr>
          <w:rFonts w:asciiTheme="minorHAnsi" w:hAnsiTheme="minorHAnsi"/>
          <w:sz w:val="24"/>
        </w:rPr>
        <w:t xml:space="preserve"> nebo Národní sportovní agentura</w:t>
      </w:r>
      <w:r w:rsidR="006D1430" w:rsidRPr="0005312E">
        <w:rPr>
          <w:rFonts w:asciiTheme="minorHAnsi" w:hAnsiTheme="minorHAnsi"/>
          <w:sz w:val="24"/>
        </w:rPr>
        <w:t>.</w:t>
      </w:r>
    </w:p>
    <w:p w14:paraId="66A61794" w14:textId="77777777" w:rsidR="00853F7D" w:rsidRPr="00E01A6E" w:rsidRDefault="00853F7D" w:rsidP="0030627B">
      <w:pPr>
        <w:pStyle w:val="Nadpis2"/>
        <w:keepNext w:val="0"/>
        <w:spacing w:before="240" w:line="269" w:lineRule="auto"/>
        <w:ind w:left="578" w:hanging="578"/>
        <w:rPr>
          <w:rFonts w:asciiTheme="minorHAnsi" w:eastAsia="SimSun" w:hAnsiTheme="minorHAnsi"/>
        </w:rPr>
      </w:pPr>
      <w:bookmarkStart w:id="181" w:name="_Toc45625379"/>
      <w:bookmarkStart w:id="182" w:name="_Toc55213473"/>
      <w:r w:rsidRPr="00E01A6E">
        <w:rPr>
          <w:rFonts w:asciiTheme="minorHAnsi" w:hAnsiTheme="minorHAnsi"/>
        </w:rPr>
        <w:t xml:space="preserve">Způsob </w:t>
      </w:r>
      <w:r w:rsidR="007B5C8C">
        <w:rPr>
          <w:rFonts w:asciiTheme="minorHAnsi" w:hAnsiTheme="minorHAnsi"/>
        </w:rPr>
        <w:t>hodnocení</w:t>
      </w:r>
      <w:r w:rsidRPr="00E01A6E">
        <w:rPr>
          <w:rFonts w:asciiTheme="minorHAnsi" w:eastAsia="SimSun" w:hAnsiTheme="minorHAnsi"/>
        </w:rPr>
        <w:t xml:space="preserve"> </w:t>
      </w:r>
      <w:r w:rsidR="00904B1C" w:rsidRPr="00E01A6E">
        <w:rPr>
          <w:rFonts w:asciiTheme="minorHAnsi" w:eastAsia="SimSun" w:hAnsiTheme="minorHAnsi"/>
        </w:rPr>
        <w:t>žádostí</w:t>
      </w:r>
      <w:bookmarkEnd w:id="181"/>
      <w:bookmarkEnd w:id="182"/>
    </w:p>
    <w:p w14:paraId="0CE3768A" w14:textId="77777777" w:rsidR="0030627B" w:rsidRDefault="004D11E1" w:rsidP="0030627B">
      <w:pPr>
        <w:spacing w:before="120" w:after="120" w:line="26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Žádosti budou hodnoceny pouze z hlediska splnění Programem a </w:t>
      </w:r>
      <w:r w:rsidR="00147C38">
        <w:rPr>
          <w:rFonts w:asciiTheme="minorHAnsi" w:hAnsiTheme="minorHAnsi" w:cs="Arial"/>
          <w:sz w:val="24"/>
          <w:szCs w:val="24"/>
        </w:rPr>
        <w:t>V</w:t>
      </w:r>
      <w:r>
        <w:rPr>
          <w:rFonts w:asciiTheme="minorHAnsi" w:hAnsiTheme="minorHAnsi" w:cs="Arial"/>
          <w:sz w:val="24"/>
          <w:szCs w:val="24"/>
        </w:rPr>
        <w:t xml:space="preserve">ýzvou definovaných podmínek. </w:t>
      </w:r>
      <w:r w:rsidR="009B7060" w:rsidRPr="00F079F8">
        <w:rPr>
          <w:rFonts w:asciiTheme="minorHAnsi" w:hAnsiTheme="minorHAnsi" w:cs="Arial"/>
          <w:sz w:val="24"/>
          <w:szCs w:val="24"/>
        </w:rPr>
        <w:t xml:space="preserve">Hodnocení provede </w:t>
      </w:r>
      <w:r w:rsidR="00F7407F">
        <w:rPr>
          <w:rFonts w:asciiTheme="minorHAnsi" w:hAnsiTheme="minorHAnsi" w:cs="Arial"/>
          <w:sz w:val="24"/>
          <w:szCs w:val="24"/>
        </w:rPr>
        <w:t>N</w:t>
      </w:r>
      <w:r w:rsidR="00117E13">
        <w:rPr>
          <w:rFonts w:asciiTheme="minorHAnsi" w:hAnsiTheme="minorHAnsi" w:cs="Arial"/>
          <w:sz w:val="24"/>
          <w:szCs w:val="24"/>
        </w:rPr>
        <w:t xml:space="preserve">árodní sportovní agentura </w:t>
      </w:r>
      <w:r w:rsidR="003E574D" w:rsidRPr="00F079F8">
        <w:rPr>
          <w:rFonts w:asciiTheme="minorHAnsi" w:hAnsiTheme="minorHAnsi" w:cs="Arial"/>
          <w:sz w:val="24"/>
          <w:szCs w:val="24"/>
        </w:rPr>
        <w:t>na základě žádost</w:t>
      </w:r>
      <w:r w:rsidR="00456B62">
        <w:rPr>
          <w:rFonts w:asciiTheme="minorHAnsi" w:hAnsiTheme="minorHAnsi" w:cs="Arial"/>
          <w:sz w:val="24"/>
          <w:szCs w:val="24"/>
        </w:rPr>
        <w:t>í</w:t>
      </w:r>
      <w:r w:rsidR="003E574D" w:rsidRPr="00F079F8">
        <w:rPr>
          <w:rFonts w:asciiTheme="minorHAnsi" w:hAnsiTheme="minorHAnsi" w:cs="Arial"/>
          <w:sz w:val="24"/>
          <w:szCs w:val="24"/>
        </w:rPr>
        <w:t xml:space="preserve"> </w:t>
      </w:r>
      <w:r w:rsidR="0042392D" w:rsidRPr="00F079F8">
        <w:rPr>
          <w:rFonts w:asciiTheme="minorHAnsi" w:hAnsiTheme="minorHAnsi" w:cs="Arial"/>
          <w:sz w:val="24"/>
          <w:szCs w:val="24"/>
        </w:rPr>
        <w:t>uvedených podnikatelských subjektů</w:t>
      </w:r>
      <w:r w:rsidR="009B7060" w:rsidRPr="00F079F8">
        <w:rPr>
          <w:rFonts w:asciiTheme="minorHAnsi" w:hAnsiTheme="minorHAnsi" w:cs="Arial"/>
          <w:sz w:val="24"/>
          <w:szCs w:val="24"/>
        </w:rPr>
        <w:t xml:space="preserve">. </w:t>
      </w:r>
    </w:p>
    <w:p w14:paraId="0D474395" w14:textId="77777777" w:rsidR="00853F7D" w:rsidRPr="00510272" w:rsidRDefault="00853F7D" w:rsidP="0030627B">
      <w:pPr>
        <w:pStyle w:val="Nadpis2"/>
        <w:keepNext w:val="0"/>
        <w:spacing w:before="240" w:line="269" w:lineRule="auto"/>
        <w:ind w:left="578" w:hanging="578"/>
        <w:rPr>
          <w:rFonts w:asciiTheme="minorHAnsi" w:hAnsiTheme="minorHAnsi"/>
        </w:rPr>
      </w:pPr>
      <w:bookmarkStart w:id="183" w:name="_Toc45625380"/>
      <w:bookmarkStart w:id="184" w:name="_Toc55213474"/>
      <w:r w:rsidRPr="00461C3F">
        <w:rPr>
          <w:rFonts w:asciiTheme="minorHAnsi" w:hAnsiTheme="minorHAnsi"/>
        </w:rPr>
        <w:t>Účast v dalších programech podpor</w:t>
      </w:r>
      <w:r w:rsidRPr="00510272">
        <w:rPr>
          <w:rFonts w:asciiTheme="minorHAnsi" w:hAnsiTheme="minorHAnsi"/>
        </w:rPr>
        <w:t>y</w:t>
      </w:r>
      <w:bookmarkEnd w:id="183"/>
      <w:bookmarkEnd w:id="184"/>
    </w:p>
    <w:p w14:paraId="01F86E7E" w14:textId="77777777" w:rsidR="009D1832" w:rsidRPr="00F079F8" w:rsidRDefault="00F27ADD" w:rsidP="0030627B">
      <w:pPr>
        <w:overflowPunct/>
        <w:spacing w:before="120" w:after="120" w:line="269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F079F8">
        <w:rPr>
          <w:rFonts w:asciiTheme="minorHAnsi" w:hAnsiTheme="minorHAnsi" w:cs="Arial"/>
          <w:sz w:val="24"/>
          <w:szCs w:val="24"/>
        </w:rPr>
        <w:t xml:space="preserve">Na </w:t>
      </w:r>
      <w:r w:rsidR="00611633">
        <w:rPr>
          <w:rFonts w:asciiTheme="minorHAnsi" w:hAnsiTheme="minorHAnsi" w:cs="Arial"/>
          <w:sz w:val="24"/>
          <w:szCs w:val="24"/>
        </w:rPr>
        <w:t>uznatelné náklady/</w:t>
      </w:r>
      <w:r w:rsidRPr="00F079F8">
        <w:rPr>
          <w:rFonts w:asciiTheme="minorHAnsi" w:hAnsiTheme="minorHAnsi" w:cs="Arial"/>
          <w:sz w:val="24"/>
          <w:szCs w:val="24"/>
        </w:rPr>
        <w:t xml:space="preserve">výdaje </w:t>
      </w:r>
      <w:r w:rsidR="007B5C8C">
        <w:rPr>
          <w:rFonts w:asciiTheme="minorHAnsi" w:hAnsiTheme="minorHAnsi" w:cs="Arial"/>
          <w:sz w:val="24"/>
          <w:szCs w:val="24"/>
        </w:rPr>
        <w:t>žádosti</w:t>
      </w:r>
      <w:r w:rsidRPr="00F079F8">
        <w:rPr>
          <w:rFonts w:asciiTheme="minorHAnsi" w:hAnsiTheme="minorHAnsi" w:cs="Arial"/>
          <w:sz w:val="24"/>
          <w:szCs w:val="24"/>
        </w:rPr>
        <w:t xml:space="preserve"> podpořené z tohoto </w:t>
      </w:r>
      <w:r w:rsidR="00E829F4">
        <w:rPr>
          <w:rFonts w:asciiTheme="minorHAnsi" w:hAnsiTheme="minorHAnsi" w:cs="Arial"/>
          <w:sz w:val="24"/>
          <w:szCs w:val="24"/>
        </w:rPr>
        <w:t>P</w:t>
      </w:r>
      <w:r w:rsidRPr="00F079F8">
        <w:rPr>
          <w:rFonts w:asciiTheme="minorHAnsi" w:hAnsiTheme="minorHAnsi" w:cs="Arial"/>
          <w:sz w:val="24"/>
          <w:szCs w:val="24"/>
        </w:rPr>
        <w:t xml:space="preserve">rogramu </w:t>
      </w:r>
      <w:r w:rsidR="009D1832" w:rsidRPr="00F079F8">
        <w:rPr>
          <w:rFonts w:asciiTheme="minorHAnsi" w:hAnsiTheme="minorHAnsi" w:cs="Arial"/>
          <w:sz w:val="24"/>
          <w:szCs w:val="24"/>
        </w:rPr>
        <w:t>není</w:t>
      </w:r>
      <w:r w:rsidRPr="00F079F8">
        <w:rPr>
          <w:rFonts w:asciiTheme="minorHAnsi" w:hAnsiTheme="minorHAnsi" w:cs="Arial"/>
          <w:sz w:val="24"/>
          <w:szCs w:val="24"/>
        </w:rPr>
        <w:t xml:space="preserve"> možné získat jinou podporu</w:t>
      </w:r>
      <w:r w:rsidR="007B5C8C">
        <w:rPr>
          <w:rFonts w:asciiTheme="minorHAnsi" w:hAnsiTheme="minorHAnsi" w:cs="Arial"/>
          <w:sz w:val="24"/>
          <w:szCs w:val="24"/>
        </w:rPr>
        <w:t xml:space="preserve"> z veřejných zdrojů</w:t>
      </w:r>
      <w:r w:rsidR="009D1832" w:rsidRPr="00F079F8">
        <w:rPr>
          <w:rFonts w:asciiTheme="minorHAnsi" w:hAnsiTheme="minorHAnsi" w:cs="Arial"/>
          <w:sz w:val="24"/>
          <w:szCs w:val="24"/>
        </w:rPr>
        <w:t>.</w:t>
      </w:r>
    </w:p>
    <w:p w14:paraId="32B39691" w14:textId="77777777" w:rsidR="00853F7D" w:rsidRPr="00E01A6E" w:rsidRDefault="00853F7D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185" w:name="_Toc45625381"/>
      <w:bookmarkStart w:id="186" w:name="_Toc55213475"/>
      <w:r w:rsidRPr="00E01A6E">
        <w:rPr>
          <w:rFonts w:asciiTheme="minorHAnsi" w:hAnsiTheme="minorHAnsi"/>
        </w:rPr>
        <w:t>Žádost o poskytnutí podpory a způsob jejího předložení</w:t>
      </w:r>
      <w:bookmarkEnd w:id="185"/>
      <w:bookmarkEnd w:id="186"/>
    </w:p>
    <w:p w14:paraId="2EA3F466" w14:textId="77777777" w:rsidR="002B5BEC" w:rsidRDefault="002744D1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 w:rsidRPr="007D3439">
        <w:rPr>
          <w:rFonts w:asciiTheme="minorHAnsi" w:hAnsiTheme="minorHAnsi"/>
          <w:sz w:val="24"/>
        </w:rPr>
        <w:t xml:space="preserve">Žadatel </w:t>
      </w:r>
      <w:r w:rsidR="003E574D" w:rsidRPr="007D3439">
        <w:rPr>
          <w:rFonts w:asciiTheme="minorHAnsi" w:hAnsiTheme="minorHAnsi"/>
          <w:sz w:val="24"/>
        </w:rPr>
        <w:t xml:space="preserve">řádně </w:t>
      </w:r>
      <w:r w:rsidRPr="007D3439">
        <w:rPr>
          <w:rFonts w:asciiTheme="minorHAnsi" w:hAnsiTheme="minorHAnsi"/>
          <w:sz w:val="24"/>
        </w:rPr>
        <w:t xml:space="preserve">vyplní </w:t>
      </w:r>
      <w:r w:rsidR="00403B94" w:rsidRPr="007D3439">
        <w:rPr>
          <w:rFonts w:asciiTheme="minorHAnsi" w:hAnsiTheme="minorHAnsi"/>
          <w:sz w:val="24"/>
        </w:rPr>
        <w:t xml:space="preserve">v českém jazyce </w:t>
      </w:r>
      <w:r w:rsidR="00A21013" w:rsidRPr="007D3439">
        <w:rPr>
          <w:rFonts w:asciiTheme="minorHAnsi" w:hAnsiTheme="minorHAnsi"/>
          <w:sz w:val="24"/>
        </w:rPr>
        <w:t xml:space="preserve">žádost </w:t>
      </w:r>
      <w:r w:rsidRPr="007D3439">
        <w:rPr>
          <w:rFonts w:asciiTheme="minorHAnsi" w:hAnsiTheme="minorHAnsi"/>
          <w:sz w:val="24"/>
        </w:rPr>
        <w:t>o poskytnutí podpory</w:t>
      </w:r>
      <w:r w:rsidR="00A21013" w:rsidRPr="007D3439">
        <w:rPr>
          <w:rFonts w:asciiTheme="minorHAnsi" w:hAnsiTheme="minorHAnsi"/>
          <w:sz w:val="24"/>
        </w:rPr>
        <w:t xml:space="preserve"> v</w:t>
      </w:r>
      <w:r w:rsidRPr="007D3439">
        <w:rPr>
          <w:rFonts w:asciiTheme="minorHAnsi" w:hAnsiTheme="minorHAnsi"/>
          <w:sz w:val="24"/>
        </w:rPr>
        <w:t xml:space="preserve"> </w:t>
      </w:r>
      <w:r w:rsidR="00F1695C" w:rsidRPr="007D3439">
        <w:rPr>
          <w:rFonts w:asciiTheme="minorHAnsi" w:hAnsiTheme="minorHAnsi"/>
          <w:sz w:val="24"/>
        </w:rPr>
        <w:t xml:space="preserve">Programu </w:t>
      </w:r>
      <w:r w:rsidRPr="007D3439">
        <w:rPr>
          <w:rFonts w:asciiTheme="minorHAnsi" w:hAnsiTheme="minorHAnsi"/>
          <w:sz w:val="24"/>
        </w:rPr>
        <w:t>zveřejněn</w:t>
      </w:r>
      <w:r w:rsidR="006E76D4">
        <w:rPr>
          <w:rFonts w:asciiTheme="minorHAnsi" w:hAnsiTheme="minorHAnsi"/>
          <w:sz w:val="24"/>
        </w:rPr>
        <w:t>ou</w:t>
      </w:r>
      <w:r w:rsidRPr="007D3439">
        <w:rPr>
          <w:rFonts w:asciiTheme="minorHAnsi" w:hAnsiTheme="minorHAnsi"/>
          <w:sz w:val="24"/>
        </w:rPr>
        <w:t xml:space="preserve"> na </w:t>
      </w:r>
      <w:r w:rsidR="007B017A" w:rsidRPr="007D3439">
        <w:rPr>
          <w:rFonts w:asciiTheme="minorHAnsi" w:hAnsiTheme="minorHAnsi"/>
          <w:sz w:val="24"/>
        </w:rPr>
        <w:t xml:space="preserve">internetových stránkách </w:t>
      </w:r>
      <w:hyperlink r:id="rId11" w:history="1">
        <w:r w:rsidR="00954C83" w:rsidRPr="00FB5BE9">
          <w:rPr>
            <w:rStyle w:val="Hypertextovodkaz"/>
            <w:rFonts w:asciiTheme="minorHAnsi" w:hAnsiTheme="minorHAnsi" w:cs="Arial"/>
            <w:sz w:val="24"/>
          </w:rPr>
          <w:t>www.mpo.cz</w:t>
        </w:r>
      </w:hyperlink>
      <w:r w:rsidR="003E7047">
        <w:rPr>
          <w:rStyle w:val="Hypertextovodkaz"/>
          <w:rFonts w:asciiTheme="minorHAnsi" w:hAnsiTheme="minorHAnsi" w:cs="Arial"/>
          <w:sz w:val="24"/>
          <w:u w:val="none"/>
        </w:rPr>
        <w:t xml:space="preserve"> </w:t>
      </w:r>
      <w:r w:rsidRPr="007D3439">
        <w:rPr>
          <w:rFonts w:asciiTheme="minorHAnsi" w:hAnsiTheme="minorHAnsi"/>
          <w:sz w:val="24"/>
        </w:rPr>
        <w:t>včetně požadovaných příloh</w:t>
      </w:r>
      <w:r w:rsidR="00F35BDA" w:rsidRPr="007D3439">
        <w:rPr>
          <w:rFonts w:asciiTheme="minorHAnsi" w:hAnsiTheme="minorHAnsi"/>
          <w:sz w:val="24"/>
        </w:rPr>
        <w:t>.</w:t>
      </w:r>
      <w:r w:rsidR="00AF52BB">
        <w:rPr>
          <w:rFonts w:asciiTheme="minorHAnsi" w:hAnsiTheme="minorHAnsi"/>
          <w:sz w:val="24"/>
        </w:rPr>
        <w:t xml:space="preserve"> </w:t>
      </w:r>
    </w:p>
    <w:p w14:paraId="62E3AE9D" w14:textId="77777777" w:rsidR="000175F0" w:rsidRDefault="00183C3E" w:rsidP="001B33BA">
      <w:pPr>
        <w:pStyle w:val="Zkladntextodsazen"/>
        <w:spacing w:after="120" w:line="269" w:lineRule="auto"/>
        <w:rPr>
          <w:rFonts w:asciiTheme="minorHAnsi" w:hAnsiTheme="minorHAnsi"/>
          <w:sz w:val="24"/>
        </w:rPr>
      </w:pPr>
      <w:r w:rsidRPr="00AF52BB">
        <w:rPr>
          <w:rFonts w:asciiTheme="minorHAnsi" w:hAnsiTheme="minorHAnsi"/>
          <w:sz w:val="24"/>
        </w:rPr>
        <w:t xml:space="preserve">Způsob podání žádosti bude blíže specifikován ve </w:t>
      </w:r>
      <w:r w:rsidR="004D11E1">
        <w:rPr>
          <w:rFonts w:asciiTheme="minorHAnsi" w:hAnsiTheme="minorHAnsi"/>
          <w:sz w:val="24"/>
        </w:rPr>
        <w:t>V</w:t>
      </w:r>
      <w:r w:rsidRPr="00AF52BB">
        <w:rPr>
          <w:rFonts w:asciiTheme="minorHAnsi" w:hAnsiTheme="minorHAnsi"/>
          <w:sz w:val="24"/>
        </w:rPr>
        <w:t xml:space="preserve">ýzvě </w:t>
      </w:r>
      <w:r w:rsidR="000E5639">
        <w:rPr>
          <w:rFonts w:asciiTheme="minorHAnsi" w:hAnsiTheme="minorHAnsi"/>
          <w:sz w:val="24"/>
        </w:rPr>
        <w:t>Programu</w:t>
      </w:r>
      <w:r w:rsidRPr="00AF52BB">
        <w:rPr>
          <w:rFonts w:asciiTheme="minorHAnsi" w:hAnsiTheme="minorHAnsi"/>
          <w:sz w:val="24"/>
        </w:rPr>
        <w:t xml:space="preserve">. </w:t>
      </w:r>
    </w:p>
    <w:p w14:paraId="53AEBAC4" w14:textId="77777777" w:rsidR="00853F7D" w:rsidRPr="00EA7D1C" w:rsidRDefault="00853F7D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187" w:name="_Toc45625382"/>
      <w:bookmarkStart w:id="188" w:name="_Toc55213476"/>
      <w:r w:rsidRPr="00EA7D1C">
        <w:rPr>
          <w:rFonts w:asciiTheme="minorHAnsi" w:hAnsiTheme="minorHAnsi"/>
        </w:rPr>
        <w:t xml:space="preserve">Sankce za nedodržení podmínek </w:t>
      </w:r>
      <w:r w:rsidR="00E829F4">
        <w:rPr>
          <w:rFonts w:asciiTheme="minorHAnsi" w:hAnsiTheme="minorHAnsi"/>
        </w:rPr>
        <w:t>P</w:t>
      </w:r>
      <w:r w:rsidRPr="00EA7D1C">
        <w:rPr>
          <w:rFonts w:asciiTheme="minorHAnsi" w:hAnsiTheme="minorHAnsi"/>
        </w:rPr>
        <w:t>rogramu</w:t>
      </w:r>
      <w:bookmarkEnd w:id="187"/>
      <w:bookmarkEnd w:id="188"/>
    </w:p>
    <w:p w14:paraId="713FC319" w14:textId="77777777" w:rsidR="00853F7D" w:rsidRDefault="00853F7D" w:rsidP="00954C83">
      <w:pPr>
        <w:pStyle w:val="Zkladntextodsazen2"/>
        <w:keepNext w:val="0"/>
        <w:spacing w:before="120" w:after="120" w:line="269" w:lineRule="auto"/>
        <w:ind w:firstLine="0"/>
        <w:rPr>
          <w:rFonts w:asciiTheme="minorHAnsi" w:hAnsiTheme="minorHAnsi"/>
        </w:rPr>
      </w:pPr>
      <w:r w:rsidRPr="00EA7D1C">
        <w:rPr>
          <w:rFonts w:asciiTheme="minorHAnsi" w:hAnsiTheme="minorHAnsi"/>
        </w:rPr>
        <w:t>Sankce za nedodržení podmínek programu jsou stanoveny v </w:t>
      </w:r>
      <w:r w:rsidR="00954C83">
        <w:rPr>
          <w:rFonts w:asciiTheme="minorHAnsi" w:hAnsiTheme="minorHAnsi"/>
        </w:rPr>
        <w:t>Rozhodnutí</w:t>
      </w:r>
      <w:r w:rsidRPr="00EA7D1C">
        <w:rPr>
          <w:rFonts w:asciiTheme="minorHAnsi" w:hAnsiTheme="minorHAnsi"/>
        </w:rPr>
        <w:t>.</w:t>
      </w:r>
    </w:p>
    <w:p w14:paraId="362C8461" w14:textId="77777777" w:rsidR="00443AE1" w:rsidRPr="00443AE1" w:rsidRDefault="00443AE1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189" w:name="_Toc55213477"/>
      <w:r w:rsidRPr="00443AE1">
        <w:rPr>
          <w:rFonts w:asciiTheme="minorHAnsi" w:hAnsiTheme="minorHAnsi"/>
        </w:rPr>
        <w:lastRenderedPageBreak/>
        <w:t>Vyúčtování a vypořádání dotace</w:t>
      </w:r>
      <w:bookmarkEnd w:id="189"/>
      <w:r w:rsidRPr="00443AE1">
        <w:rPr>
          <w:rFonts w:asciiTheme="minorHAnsi" w:hAnsiTheme="minorHAnsi"/>
        </w:rPr>
        <w:t xml:space="preserve"> </w:t>
      </w:r>
    </w:p>
    <w:p w14:paraId="64DF3F19" w14:textId="77777777" w:rsidR="00443AE1" w:rsidRPr="00443AE1" w:rsidRDefault="00443AE1" w:rsidP="00867D60">
      <w:pPr>
        <w:pStyle w:val="Zkladntextodsazen2"/>
        <w:keepNext w:val="0"/>
        <w:spacing w:before="120" w:after="120" w:line="269" w:lineRule="auto"/>
        <w:ind w:firstLine="0"/>
        <w:rPr>
          <w:rFonts w:asciiTheme="minorHAnsi" w:hAnsiTheme="minorHAnsi"/>
        </w:rPr>
      </w:pPr>
      <w:bookmarkStart w:id="190" w:name="_Toc40161544"/>
      <w:bookmarkStart w:id="191" w:name="_Toc40812598"/>
      <w:bookmarkStart w:id="192" w:name="_Toc40815219"/>
      <w:bookmarkStart w:id="193" w:name="_Toc40825709"/>
      <w:bookmarkStart w:id="194" w:name="_Toc41336254"/>
      <w:bookmarkStart w:id="195" w:name="_Toc41336659"/>
      <w:r w:rsidRPr="00443AE1">
        <w:rPr>
          <w:rFonts w:asciiTheme="minorHAnsi" w:hAnsiTheme="minorHAnsi"/>
        </w:rPr>
        <w:t xml:space="preserve">Příjemce </w:t>
      </w:r>
      <w:r>
        <w:rPr>
          <w:rFonts w:asciiTheme="minorHAnsi" w:hAnsiTheme="minorHAnsi"/>
        </w:rPr>
        <w:t>podpory</w:t>
      </w:r>
      <w:r w:rsidRPr="00443AE1">
        <w:rPr>
          <w:rFonts w:asciiTheme="minorHAnsi" w:hAnsiTheme="minorHAnsi"/>
        </w:rPr>
        <w:t xml:space="preserve"> je povinen vypořádat finanční vztahy se státním rozpočtem v souladu s vyhláškou č. 367/2015 Sb., o zásadách a lhůtách finančního vypořádání vztahů se státním rozpočtem, státními finančními aktivy a Národním fondem (vyhláška o finančním vypořádání), ve znění pozdějších předpisů, a to na vyhláškou předepsaném formuláři předloženém </w:t>
      </w:r>
      <w:r>
        <w:rPr>
          <w:rFonts w:asciiTheme="minorHAnsi" w:hAnsiTheme="minorHAnsi"/>
        </w:rPr>
        <w:t>P</w:t>
      </w:r>
      <w:r w:rsidRPr="00443AE1">
        <w:rPr>
          <w:rFonts w:asciiTheme="minorHAnsi" w:hAnsiTheme="minorHAnsi"/>
        </w:rPr>
        <w:t xml:space="preserve">oskytovateli </w:t>
      </w:r>
      <w:r>
        <w:rPr>
          <w:rFonts w:asciiTheme="minorHAnsi" w:hAnsiTheme="minorHAnsi"/>
        </w:rPr>
        <w:t>podpory</w:t>
      </w:r>
      <w:r w:rsidRPr="00443AE1">
        <w:rPr>
          <w:rFonts w:asciiTheme="minorHAnsi" w:hAnsiTheme="minorHAnsi"/>
        </w:rPr>
        <w:t xml:space="preserve"> nejpozději do 15. února 202</w:t>
      </w:r>
      <w:r>
        <w:rPr>
          <w:rFonts w:asciiTheme="minorHAnsi" w:hAnsiTheme="minorHAnsi"/>
        </w:rPr>
        <w:t>1</w:t>
      </w:r>
      <w:r w:rsidRPr="00443AE1">
        <w:rPr>
          <w:rFonts w:asciiTheme="minorHAnsi" w:hAnsiTheme="minorHAnsi"/>
        </w:rPr>
        <w:t>.</w:t>
      </w:r>
      <w:bookmarkEnd w:id="190"/>
      <w:bookmarkEnd w:id="191"/>
      <w:bookmarkEnd w:id="192"/>
      <w:bookmarkEnd w:id="193"/>
      <w:bookmarkEnd w:id="194"/>
      <w:bookmarkEnd w:id="195"/>
      <w:r w:rsidRPr="00443AE1">
        <w:rPr>
          <w:rFonts w:asciiTheme="minorHAnsi" w:hAnsiTheme="minorHAnsi"/>
        </w:rPr>
        <w:t xml:space="preserve"> </w:t>
      </w:r>
    </w:p>
    <w:p w14:paraId="63849552" w14:textId="77777777" w:rsidR="00443AE1" w:rsidRPr="00443AE1" w:rsidRDefault="00443AE1" w:rsidP="00867D60">
      <w:pPr>
        <w:pStyle w:val="Zkladntextodsazen2"/>
        <w:keepNext w:val="0"/>
        <w:spacing w:before="120" w:after="120" w:line="269" w:lineRule="auto"/>
        <w:ind w:firstLine="0"/>
        <w:rPr>
          <w:rFonts w:asciiTheme="minorHAnsi" w:hAnsiTheme="minorHAnsi"/>
        </w:rPr>
      </w:pPr>
      <w:bookmarkStart w:id="196" w:name="_Toc40161546"/>
      <w:bookmarkStart w:id="197" w:name="_Toc40812600"/>
      <w:bookmarkStart w:id="198" w:name="_Toc40815221"/>
      <w:bookmarkStart w:id="199" w:name="_Toc40825711"/>
      <w:bookmarkStart w:id="200" w:name="_Toc41336256"/>
      <w:bookmarkStart w:id="201" w:name="_Toc41336661"/>
      <w:bookmarkStart w:id="202" w:name="_Toc40161545"/>
      <w:bookmarkStart w:id="203" w:name="_Toc40812599"/>
      <w:bookmarkStart w:id="204" w:name="_Toc40815220"/>
      <w:bookmarkStart w:id="205" w:name="_Toc40825710"/>
      <w:bookmarkStart w:id="206" w:name="_Toc41336255"/>
      <w:bookmarkStart w:id="207" w:name="_Toc41336660"/>
      <w:r w:rsidRPr="00443AE1">
        <w:rPr>
          <w:rFonts w:asciiTheme="minorHAnsi" w:hAnsiTheme="minorHAnsi"/>
        </w:rPr>
        <w:t xml:space="preserve">Současně s finančním vypořádáním vztahů se státním rozpočtem musí příjemce </w:t>
      </w:r>
      <w:r>
        <w:rPr>
          <w:rFonts w:asciiTheme="minorHAnsi" w:hAnsiTheme="minorHAnsi"/>
        </w:rPr>
        <w:t>podpory</w:t>
      </w:r>
      <w:r w:rsidRPr="00443AE1">
        <w:rPr>
          <w:rFonts w:asciiTheme="minorHAnsi" w:hAnsiTheme="minorHAnsi"/>
        </w:rPr>
        <w:t xml:space="preserve"> vrátit nevyčerpané finanční prostředky, a to nejpozději do 15. února 202</w:t>
      </w:r>
      <w:r>
        <w:rPr>
          <w:rFonts w:asciiTheme="minorHAnsi" w:hAnsiTheme="minorHAnsi"/>
        </w:rPr>
        <w:t>1</w:t>
      </w:r>
      <w:r w:rsidRPr="00443AE1">
        <w:rPr>
          <w:rFonts w:asciiTheme="minorHAnsi" w:hAnsiTheme="minorHAnsi"/>
        </w:rPr>
        <w:t xml:space="preserve"> na stanovený účet </w:t>
      </w:r>
      <w:r>
        <w:rPr>
          <w:rFonts w:asciiTheme="minorHAnsi" w:hAnsiTheme="minorHAnsi"/>
        </w:rPr>
        <w:t>P</w:t>
      </w:r>
      <w:r w:rsidRPr="00443AE1">
        <w:rPr>
          <w:rFonts w:asciiTheme="minorHAnsi" w:hAnsiTheme="minorHAnsi"/>
        </w:rPr>
        <w:t>oskytovatele</w:t>
      </w:r>
      <w:r>
        <w:rPr>
          <w:rFonts w:asciiTheme="minorHAnsi" w:hAnsiTheme="minorHAnsi"/>
        </w:rPr>
        <w:t xml:space="preserve"> podpory</w:t>
      </w:r>
      <w:r w:rsidRPr="00443AE1">
        <w:rPr>
          <w:rFonts w:asciiTheme="minorHAnsi" w:hAnsiTheme="minorHAnsi"/>
        </w:rPr>
        <w:t>. Pravidla pro vrácení nevyčerpaných finančních prostředků jsou stanovena v</w:t>
      </w:r>
      <w:r>
        <w:rPr>
          <w:rFonts w:asciiTheme="minorHAnsi" w:hAnsiTheme="minorHAnsi"/>
        </w:rPr>
        <w:t> </w:t>
      </w:r>
      <w:bookmarkEnd w:id="196"/>
      <w:bookmarkEnd w:id="197"/>
      <w:bookmarkEnd w:id="198"/>
      <w:bookmarkEnd w:id="199"/>
      <w:bookmarkEnd w:id="200"/>
      <w:bookmarkEnd w:id="201"/>
      <w:r w:rsidR="00954C83">
        <w:rPr>
          <w:rFonts w:asciiTheme="minorHAnsi" w:hAnsiTheme="minorHAnsi"/>
        </w:rPr>
        <w:t>Rozhodnutí</w:t>
      </w:r>
      <w:r>
        <w:rPr>
          <w:rFonts w:asciiTheme="minorHAnsi" w:hAnsiTheme="minorHAnsi"/>
        </w:rPr>
        <w:t>.</w:t>
      </w:r>
      <w:r w:rsidRPr="00443AE1">
        <w:rPr>
          <w:rFonts w:asciiTheme="minorHAnsi" w:hAnsiTheme="minorHAnsi"/>
        </w:rPr>
        <w:t xml:space="preserve"> </w:t>
      </w:r>
    </w:p>
    <w:p w14:paraId="70615290" w14:textId="77777777" w:rsidR="004D11E1" w:rsidRDefault="00443AE1" w:rsidP="00867D60">
      <w:pPr>
        <w:pStyle w:val="Zkladntextodsazen2"/>
        <w:keepNext w:val="0"/>
        <w:spacing w:before="120" w:after="120" w:line="269" w:lineRule="auto"/>
        <w:ind w:firstLine="0"/>
        <w:rPr>
          <w:rFonts w:asciiTheme="minorHAnsi" w:hAnsiTheme="minorHAnsi"/>
        </w:rPr>
      </w:pPr>
      <w:r w:rsidRPr="00443AE1">
        <w:rPr>
          <w:rFonts w:asciiTheme="minorHAnsi" w:hAnsiTheme="minorHAnsi"/>
        </w:rPr>
        <w:t xml:space="preserve">Příjemce </w:t>
      </w:r>
      <w:r>
        <w:rPr>
          <w:rFonts w:asciiTheme="minorHAnsi" w:hAnsiTheme="minorHAnsi"/>
        </w:rPr>
        <w:t>podpory</w:t>
      </w:r>
      <w:r w:rsidRPr="00443AE1">
        <w:rPr>
          <w:rFonts w:asciiTheme="minorHAnsi" w:hAnsiTheme="minorHAnsi"/>
        </w:rPr>
        <w:t xml:space="preserve"> je povinen předložit </w:t>
      </w:r>
      <w:r>
        <w:rPr>
          <w:rFonts w:asciiTheme="minorHAnsi" w:hAnsiTheme="minorHAnsi"/>
        </w:rPr>
        <w:t>P</w:t>
      </w:r>
      <w:r w:rsidRPr="00443AE1">
        <w:rPr>
          <w:rFonts w:asciiTheme="minorHAnsi" w:hAnsiTheme="minorHAnsi"/>
        </w:rPr>
        <w:t>oskytovateli</w:t>
      </w:r>
      <w:r>
        <w:rPr>
          <w:rFonts w:asciiTheme="minorHAnsi" w:hAnsiTheme="minorHAnsi"/>
        </w:rPr>
        <w:t xml:space="preserve"> podpory</w:t>
      </w:r>
      <w:r w:rsidRPr="00443AE1">
        <w:rPr>
          <w:rFonts w:asciiTheme="minorHAnsi" w:hAnsiTheme="minorHAnsi"/>
        </w:rPr>
        <w:t xml:space="preserve"> vyúčtování poskytnuté dotace předepsaným způsobem nejpozději do 15. února 202</w:t>
      </w:r>
      <w:r>
        <w:rPr>
          <w:rFonts w:asciiTheme="minorHAnsi" w:hAnsiTheme="minorHAnsi"/>
        </w:rPr>
        <w:t>1</w:t>
      </w:r>
      <w:r w:rsidRPr="00443AE1">
        <w:rPr>
          <w:rFonts w:asciiTheme="minorHAnsi" w:hAnsiTheme="minorHAnsi"/>
        </w:rPr>
        <w:t>.</w:t>
      </w:r>
      <w:bookmarkEnd w:id="202"/>
      <w:bookmarkEnd w:id="203"/>
      <w:bookmarkEnd w:id="204"/>
      <w:bookmarkEnd w:id="205"/>
      <w:bookmarkEnd w:id="206"/>
      <w:bookmarkEnd w:id="207"/>
    </w:p>
    <w:p w14:paraId="60A94E1B" w14:textId="77777777" w:rsidR="00443AE1" w:rsidRPr="00443AE1" w:rsidRDefault="004D11E1" w:rsidP="00867D60">
      <w:pPr>
        <w:pStyle w:val="Zkladntextodsazen2"/>
        <w:keepNext w:val="0"/>
        <w:spacing w:before="120" w:after="120" w:line="269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Bližší informace obsahuje Výzva </w:t>
      </w:r>
      <w:r w:rsidR="000E5639">
        <w:rPr>
          <w:rFonts w:asciiTheme="minorHAnsi" w:hAnsiTheme="minorHAnsi"/>
        </w:rPr>
        <w:t>P</w:t>
      </w:r>
      <w:r>
        <w:rPr>
          <w:rFonts w:asciiTheme="minorHAnsi" w:hAnsiTheme="minorHAnsi"/>
        </w:rPr>
        <w:t>rogramu.</w:t>
      </w:r>
      <w:r w:rsidR="00443AE1" w:rsidRPr="00443AE1">
        <w:rPr>
          <w:rFonts w:asciiTheme="minorHAnsi" w:hAnsiTheme="minorHAnsi"/>
        </w:rPr>
        <w:t xml:space="preserve">  </w:t>
      </w:r>
    </w:p>
    <w:p w14:paraId="5A263BF2" w14:textId="77777777" w:rsidR="00183C3E" w:rsidRDefault="00461C3F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208" w:name="_Toc45625383"/>
      <w:bookmarkStart w:id="209" w:name="_Toc55213478"/>
      <w:r>
        <w:rPr>
          <w:rFonts w:asciiTheme="minorHAnsi" w:hAnsiTheme="minorHAnsi"/>
        </w:rPr>
        <w:t>Závěrečná</w:t>
      </w:r>
      <w:r w:rsidR="00183C3E">
        <w:rPr>
          <w:rFonts w:asciiTheme="minorHAnsi" w:hAnsiTheme="minorHAnsi"/>
        </w:rPr>
        <w:t xml:space="preserve"> ustanovení</w:t>
      </w:r>
      <w:bookmarkEnd w:id="208"/>
      <w:bookmarkEnd w:id="209"/>
    </w:p>
    <w:p w14:paraId="07D6A077" w14:textId="77777777" w:rsidR="00183C3E" w:rsidRDefault="00183C3E" w:rsidP="00867D60">
      <w:pPr>
        <w:pStyle w:val="rovenadpisu2"/>
        <w:keepNext w:val="0"/>
        <w:spacing w:after="120" w:line="269" w:lineRule="auto"/>
        <w:rPr>
          <w:rFonts w:asciiTheme="minorHAnsi" w:hAnsiTheme="minorHAnsi"/>
          <w:b w:val="0"/>
          <w:bCs w:val="0"/>
        </w:rPr>
      </w:pPr>
      <w:r w:rsidRPr="00EA7D1C">
        <w:rPr>
          <w:rFonts w:asciiTheme="minorHAnsi" w:hAnsiTheme="minorHAnsi"/>
          <w:b w:val="0"/>
          <w:bCs w:val="0"/>
        </w:rPr>
        <w:t>Na dotaci není právní nárok.</w:t>
      </w:r>
    </w:p>
    <w:p w14:paraId="4FD697C6" w14:textId="77777777" w:rsidR="007932C3" w:rsidRPr="007932C3" w:rsidRDefault="007932C3" w:rsidP="007932C3">
      <w:pPr>
        <w:pStyle w:val="rovenadpisu2"/>
        <w:keepNext w:val="0"/>
        <w:spacing w:after="120" w:line="269" w:lineRule="auto"/>
        <w:rPr>
          <w:rFonts w:asciiTheme="minorHAnsi" w:hAnsiTheme="minorHAnsi"/>
          <w:b w:val="0"/>
          <w:bCs w:val="0"/>
        </w:rPr>
      </w:pPr>
      <w:bookmarkStart w:id="210" w:name="_Toc45625384"/>
      <w:r w:rsidRPr="007932C3">
        <w:rPr>
          <w:rFonts w:asciiTheme="minorHAnsi" w:hAnsiTheme="minorHAnsi"/>
          <w:b w:val="0"/>
          <w:bCs w:val="0"/>
        </w:rPr>
        <w:t xml:space="preserve">Další podmínky poskytnutí dotace budou uvedeny </w:t>
      </w:r>
      <w:r>
        <w:rPr>
          <w:rFonts w:asciiTheme="minorHAnsi" w:hAnsiTheme="minorHAnsi"/>
          <w:b w:val="0"/>
          <w:bCs w:val="0"/>
        </w:rPr>
        <w:t xml:space="preserve">ve </w:t>
      </w:r>
      <w:r w:rsidR="000E5639">
        <w:rPr>
          <w:rFonts w:asciiTheme="minorHAnsi" w:hAnsiTheme="minorHAnsi"/>
          <w:b w:val="0"/>
          <w:bCs w:val="0"/>
        </w:rPr>
        <w:t>V</w:t>
      </w:r>
      <w:r w:rsidRPr="007932C3">
        <w:rPr>
          <w:rFonts w:asciiTheme="minorHAnsi" w:hAnsiTheme="minorHAnsi"/>
          <w:b w:val="0"/>
          <w:bCs w:val="0"/>
        </w:rPr>
        <w:t>ýzvě Programu.</w:t>
      </w:r>
    </w:p>
    <w:p w14:paraId="768956A6" w14:textId="77777777" w:rsidR="007932C3" w:rsidRPr="007932C3" w:rsidRDefault="007932C3" w:rsidP="007932C3">
      <w:pPr>
        <w:pStyle w:val="rovenadpisu2"/>
        <w:keepNext w:val="0"/>
        <w:spacing w:after="120" w:line="269" w:lineRule="auto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Poskytovatel podpory</w:t>
      </w:r>
      <w:r w:rsidRPr="007932C3">
        <w:rPr>
          <w:rFonts w:asciiTheme="minorHAnsi" w:hAnsiTheme="minorHAnsi"/>
          <w:b w:val="0"/>
          <w:bCs w:val="0"/>
        </w:rPr>
        <w:t xml:space="preserve"> si vyhrazuje právo změnit podmínky Programu. Případné změny podmínek Programu budou zveřejněny na internetových stránkách</w:t>
      </w:r>
      <w:r>
        <w:rPr>
          <w:rFonts w:asciiTheme="minorHAnsi" w:hAnsiTheme="minorHAnsi"/>
          <w:b w:val="0"/>
          <w:bCs w:val="0"/>
        </w:rPr>
        <w:t xml:space="preserve"> </w:t>
      </w:r>
      <w:r w:rsidR="000E5639">
        <w:rPr>
          <w:rFonts w:asciiTheme="minorHAnsi" w:hAnsiTheme="minorHAnsi"/>
          <w:b w:val="0"/>
          <w:bCs w:val="0"/>
        </w:rPr>
        <w:t>P</w:t>
      </w:r>
      <w:r>
        <w:rPr>
          <w:rFonts w:asciiTheme="minorHAnsi" w:hAnsiTheme="minorHAnsi"/>
          <w:b w:val="0"/>
          <w:bCs w:val="0"/>
        </w:rPr>
        <w:t>oskytovatele podpory</w:t>
      </w:r>
      <w:r w:rsidRPr="007932C3">
        <w:rPr>
          <w:rFonts w:asciiTheme="minorHAnsi" w:hAnsiTheme="minorHAnsi"/>
          <w:b w:val="0"/>
          <w:bCs w:val="0"/>
        </w:rPr>
        <w:t xml:space="preserve">. </w:t>
      </w:r>
    </w:p>
    <w:p w14:paraId="0DCE28B3" w14:textId="77777777" w:rsidR="00853F7D" w:rsidRPr="00183C3E" w:rsidRDefault="00183C3E" w:rsidP="00461C3F">
      <w:pPr>
        <w:pStyle w:val="Nadpis2"/>
        <w:spacing w:before="240" w:line="269" w:lineRule="auto"/>
        <w:ind w:left="578" w:hanging="578"/>
        <w:rPr>
          <w:rFonts w:asciiTheme="minorHAnsi" w:hAnsiTheme="minorHAnsi"/>
        </w:rPr>
      </w:pPr>
      <w:bookmarkStart w:id="211" w:name="_Toc55213479"/>
      <w:r w:rsidRPr="00183C3E">
        <w:rPr>
          <w:rFonts w:asciiTheme="minorHAnsi" w:hAnsiTheme="minorHAnsi"/>
        </w:rPr>
        <w:t>Přílohy</w:t>
      </w:r>
      <w:bookmarkEnd w:id="210"/>
      <w:bookmarkEnd w:id="211"/>
    </w:p>
    <w:p w14:paraId="38FC2163" w14:textId="77777777" w:rsidR="00443AE1" w:rsidRDefault="00183C3E" w:rsidP="0030627B">
      <w:pPr>
        <w:spacing w:before="120" w:after="120" w:line="269" w:lineRule="auto"/>
        <w:rPr>
          <w:rFonts w:ascii="Calibri" w:eastAsia="SimSun" w:hAnsi="Calibri" w:cs="Calibri"/>
          <w:b/>
          <w:sz w:val="24"/>
          <w:szCs w:val="24"/>
          <w:lang w:eastAsia="en-US"/>
        </w:rPr>
      </w:pPr>
      <w:r w:rsidRPr="00AF52BB">
        <w:rPr>
          <w:rFonts w:asciiTheme="minorHAnsi" w:hAnsiTheme="minorHAnsi"/>
          <w:sz w:val="24"/>
          <w:szCs w:val="24"/>
        </w:rPr>
        <w:t>Příloha č. 1 - GDPR</w:t>
      </w:r>
      <w:r w:rsidR="00443AE1">
        <w:rPr>
          <w:rFonts w:ascii="Calibri" w:eastAsia="SimSun" w:hAnsi="Calibri" w:cs="Calibri"/>
          <w:b/>
          <w:sz w:val="24"/>
          <w:szCs w:val="24"/>
          <w:lang w:eastAsia="en-US"/>
        </w:rPr>
        <w:br w:type="page"/>
      </w:r>
    </w:p>
    <w:p w14:paraId="3B999BF2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textAlignment w:val="auto"/>
        <w:rPr>
          <w:rFonts w:ascii="Calibri" w:eastAsia="SimSun" w:hAnsi="Calibri" w:cs="Calibri"/>
          <w:b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lastRenderedPageBreak/>
        <w:t xml:space="preserve">Příloha č. 1 </w:t>
      </w:r>
    </w:p>
    <w:p w14:paraId="0F00699C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 xml:space="preserve">Informace o zpracování osobních údajů v rámci programu Program podpory podnikatelských subjektů v oblasti </w:t>
      </w:r>
      <w:r w:rsidR="00F7407F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>sportu</w:t>
      </w:r>
      <w:r w:rsidRPr="00F22D53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 xml:space="preserve"> postižených celosvětovým COVID-19 způsobeného virem SARS-CoV-19 „COVID –</w:t>
      </w:r>
      <w:r w:rsidR="00A410B0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 xml:space="preserve"> </w:t>
      </w:r>
      <w:r w:rsidR="003E7047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>SPORT</w:t>
      </w:r>
      <w:r w:rsidR="00A410B0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 xml:space="preserve"> II.</w:t>
      </w:r>
      <w:r w:rsidRPr="00F22D53">
        <w:rPr>
          <w:rFonts w:ascii="Calibri" w:eastAsia="SimSun" w:hAnsi="Calibri" w:cs="Calibri"/>
          <w:b/>
          <w:sz w:val="24"/>
          <w:szCs w:val="24"/>
          <w:u w:val="single"/>
          <w:lang w:eastAsia="en-US"/>
        </w:rPr>
        <w:t>“</w:t>
      </w:r>
    </w:p>
    <w:p w14:paraId="1DE03F38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V souvislosti s čl. 13 nařízení evropského parlamentu a Rady (EU) 2016/679 ze dne 27. dubna 2016 o ochraně fyzických osob v souvislosti se zpracováním osobních údajů a o volném pohybu těchto údajů a o zrušení směrnice 95/46/ES (obecné nařízení o ochraně osobních údajů – známé jako „GDPR“) podáváme informaci k Programu podpory podnikatelských subjektů v oblasti </w:t>
      </w:r>
      <w:r w:rsidR="00F7407F">
        <w:rPr>
          <w:rFonts w:ascii="Calibri" w:eastAsia="SimSun" w:hAnsi="Calibri" w:cs="Calibri"/>
          <w:sz w:val="24"/>
          <w:szCs w:val="24"/>
          <w:lang w:eastAsia="en-US"/>
        </w:rPr>
        <w:t>sportu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postižených celosvětovým šířením onemocnění COVID-19 způsobeného virem SARS-CoV-19 – „</w:t>
      </w:r>
      <w:r w:rsidRPr="00F465ED">
        <w:rPr>
          <w:rFonts w:ascii="Calibri" w:eastAsia="SimSun" w:hAnsi="Calibri" w:cs="Calibri"/>
          <w:b/>
          <w:sz w:val="24"/>
          <w:szCs w:val="24"/>
          <w:lang w:eastAsia="en-US"/>
        </w:rPr>
        <w:t>COVID –</w:t>
      </w:r>
      <w:r w:rsidR="00A410B0">
        <w:rPr>
          <w:rFonts w:ascii="Calibri" w:eastAsia="SimSun" w:hAnsi="Calibri" w:cs="Calibri"/>
          <w:b/>
          <w:sz w:val="24"/>
          <w:szCs w:val="24"/>
          <w:lang w:eastAsia="en-US"/>
        </w:rPr>
        <w:t xml:space="preserve"> </w:t>
      </w:r>
      <w:r w:rsidR="003E7047">
        <w:rPr>
          <w:rFonts w:ascii="Calibri" w:eastAsia="SimSun" w:hAnsi="Calibri" w:cs="Calibri"/>
          <w:b/>
          <w:sz w:val="24"/>
          <w:szCs w:val="24"/>
          <w:lang w:eastAsia="en-US"/>
        </w:rPr>
        <w:t>SPORT</w:t>
      </w:r>
      <w:r w:rsidR="00A410B0">
        <w:rPr>
          <w:rFonts w:ascii="Calibri" w:eastAsia="SimSun" w:hAnsi="Calibri" w:cs="Calibri"/>
          <w:b/>
          <w:sz w:val="24"/>
          <w:szCs w:val="24"/>
          <w:lang w:eastAsia="en-US"/>
        </w:rPr>
        <w:t xml:space="preserve"> II.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“ a zpracování osobních údajů v rámci tohoto </w:t>
      </w:r>
      <w:r w:rsidR="00E829F4">
        <w:rPr>
          <w:rFonts w:ascii="Calibri" w:eastAsia="SimSun" w:hAnsi="Calibri" w:cs="Calibri"/>
          <w:sz w:val="24"/>
          <w:szCs w:val="24"/>
          <w:lang w:eastAsia="en-US"/>
        </w:rPr>
        <w:t>P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>rogramu</w:t>
      </w:r>
    </w:p>
    <w:p w14:paraId="3EE60E00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Správce: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Ministerstvo průmyslu a obchodu, Na Františku 32, 110 15 Praha 1, IČO 47609109, ID DS: bxtaaw4</w:t>
      </w:r>
    </w:p>
    <w:p w14:paraId="1AB3FADB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Spolusprávce: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</w:t>
      </w:r>
      <w:r w:rsidR="00E829F4">
        <w:rPr>
          <w:rFonts w:ascii="Calibri" w:eastAsia="SimSun" w:hAnsi="Calibri" w:cs="Calibri"/>
          <w:sz w:val="24"/>
          <w:szCs w:val="24"/>
          <w:lang w:eastAsia="en-US"/>
        </w:rPr>
        <w:t>Národní sportovní agentura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, </w:t>
      </w:r>
      <w:r w:rsidR="003E7047" w:rsidRPr="003E7047">
        <w:rPr>
          <w:rFonts w:ascii="Calibri" w:eastAsia="SimSun" w:hAnsi="Calibri" w:cs="Calibri"/>
          <w:sz w:val="24"/>
          <w:szCs w:val="24"/>
          <w:lang w:eastAsia="en-US"/>
        </w:rPr>
        <w:t>nábřeží Edvarda Beneše 128/4, 118 00</w:t>
      </w:r>
      <w:r w:rsidR="003E7047">
        <w:rPr>
          <w:rFonts w:ascii="Calibri" w:eastAsia="SimSun" w:hAnsi="Calibri" w:cs="Calibri"/>
          <w:sz w:val="24"/>
          <w:szCs w:val="24"/>
          <w:lang w:eastAsia="en-US"/>
        </w:rPr>
        <w:t xml:space="preserve"> </w:t>
      </w:r>
      <w:r w:rsidR="003E7047" w:rsidRPr="003E7047">
        <w:rPr>
          <w:rFonts w:ascii="Calibri" w:eastAsia="SimSun" w:hAnsi="Calibri" w:cs="Calibri"/>
          <w:sz w:val="24"/>
          <w:szCs w:val="24"/>
          <w:lang w:eastAsia="en-US"/>
        </w:rPr>
        <w:t>Praha 1, Malá Strana</w:t>
      </w:r>
      <w:r w:rsidR="00C01B06">
        <w:rPr>
          <w:rFonts w:ascii="Calibri" w:eastAsia="SimSun" w:hAnsi="Calibri" w:cs="Calibri"/>
          <w:sz w:val="24"/>
          <w:szCs w:val="24"/>
          <w:lang w:eastAsia="en-US"/>
        </w:rPr>
        <w:t xml:space="preserve"> </w:t>
      </w:r>
      <w:r w:rsidR="003E7047" w:rsidRPr="003E7047">
        <w:rPr>
          <w:rFonts w:ascii="Calibri" w:eastAsia="SimSun" w:hAnsi="Calibri" w:cs="Calibri"/>
          <w:sz w:val="24"/>
          <w:szCs w:val="24"/>
          <w:lang w:eastAsia="en-US"/>
        </w:rPr>
        <w:t>IČ</w:t>
      </w:r>
      <w:r w:rsidR="00C01B06">
        <w:rPr>
          <w:rFonts w:ascii="Calibri" w:eastAsia="SimSun" w:hAnsi="Calibri" w:cs="Calibri"/>
          <w:sz w:val="24"/>
          <w:szCs w:val="24"/>
          <w:lang w:eastAsia="en-US"/>
        </w:rPr>
        <w:t xml:space="preserve">O </w:t>
      </w:r>
      <w:r w:rsidR="003E7047" w:rsidRPr="003E7047">
        <w:rPr>
          <w:rFonts w:ascii="Calibri" w:eastAsia="SimSun" w:hAnsi="Calibri" w:cs="Calibri"/>
          <w:sz w:val="24"/>
          <w:szCs w:val="24"/>
          <w:lang w:eastAsia="en-US"/>
        </w:rPr>
        <w:t>07460121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>, ID DS: 8spaaur</w:t>
      </w:r>
    </w:p>
    <w:p w14:paraId="05AB69C5" w14:textId="77777777" w:rsidR="00F465ED" w:rsidRPr="00F465ED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Účel zpracování osobních údajů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: Výplata podpory </w:t>
      </w:r>
      <w:r w:rsidRPr="00F465ED">
        <w:rPr>
          <w:rFonts w:ascii="Calibri" w:eastAsia="SimSun" w:hAnsi="Calibri" w:cs="Calibri"/>
          <w:sz w:val="24"/>
          <w:szCs w:val="24"/>
          <w:lang w:eastAsia="en-US"/>
        </w:rPr>
        <w:t xml:space="preserve">podnikatelským subjektům z oblasti </w:t>
      </w:r>
      <w:r w:rsidR="00E829F4">
        <w:rPr>
          <w:rFonts w:ascii="Calibri" w:eastAsia="SimSun" w:hAnsi="Calibri" w:cs="Calibri"/>
          <w:sz w:val="24"/>
          <w:szCs w:val="24"/>
          <w:lang w:eastAsia="en-US"/>
        </w:rPr>
        <w:t>sportu</w:t>
      </w:r>
      <w:r w:rsidRPr="00F465ED">
        <w:rPr>
          <w:rFonts w:ascii="Calibri" w:eastAsia="SimSun" w:hAnsi="Calibri" w:cs="Calibri"/>
          <w:sz w:val="24"/>
          <w:szCs w:val="24"/>
          <w:lang w:eastAsia="en-US"/>
        </w:rPr>
        <w:t xml:space="preserve">, které byly omezeny v podnikatelské činnosti v souvislosti s negativními dopady </w:t>
      </w:r>
      <w:r w:rsidR="00E829F4">
        <w:rPr>
          <w:rFonts w:ascii="Calibri" w:eastAsia="SimSun" w:hAnsi="Calibri" w:cs="Calibri"/>
          <w:sz w:val="24"/>
          <w:szCs w:val="24"/>
          <w:lang w:eastAsia="en-US"/>
        </w:rPr>
        <w:t>pandemie COVID-19</w:t>
      </w:r>
      <w:r w:rsidR="00E829F4">
        <w:rPr>
          <w:rFonts w:ascii="Calibri" w:eastAsia="SimSun" w:hAnsi="Calibri" w:cs="Calibri"/>
          <w:sz w:val="24"/>
          <w:szCs w:val="24"/>
          <w:lang w:eastAsia="en-US"/>
        </w:rPr>
        <w:tab/>
      </w:r>
      <w:r w:rsidRPr="00F465ED">
        <w:rPr>
          <w:rFonts w:ascii="Calibri" w:eastAsia="SimSun" w:hAnsi="Calibri" w:cs="Calibri"/>
          <w:sz w:val="24"/>
          <w:szCs w:val="24"/>
          <w:lang w:eastAsia="en-US"/>
        </w:rPr>
        <w:t>.</w:t>
      </w:r>
    </w:p>
    <w:p w14:paraId="1C05659D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Právní základ pro zpracování: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plnění úkolu ve veřejném zájmu na základě § 3 písm. h) zákona č. 47/2002 Sb., o podpoře malého a středního podnikání </w:t>
      </w:r>
    </w:p>
    <w:p w14:paraId="1617F09C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 xml:space="preserve">Dotčené subjekty údajů: žadatel </w:t>
      </w:r>
      <w:r w:rsidR="00C01B06">
        <w:rPr>
          <w:rFonts w:ascii="Calibri" w:eastAsia="SimSun" w:hAnsi="Calibri" w:cs="Calibri"/>
          <w:b/>
          <w:sz w:val="24"/>
          <w:szCs w:val="24"/>
          <w:lang w:eastAsia="en-US"/>
        </w:rPr>
        <w:t>–</w:t>
      </w: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 xml:space="preserve"> 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>osoba zastupující podnikatelský subjekt (např. jednatel) podnikající v</w:t>
      </w:r>
      <w:r w:rsidR="00C01B06">
        <w:rPr>
          <w:rFonts w:ascii="Calibri" w:eastAsia="SimSun" w:hAnsi="Calibri" w:cs="Calibri"/>
          <w:sz w:val="24"/>
          <w:szCs w:val="24"/>
          <w:lang w:eastAsia="en-US"/>
        </w:rPr>
        <w:t>e sportovní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oblasti.</w:t>
      </w:r>
    </w:p>
    <w:p w14:paraId="2F764978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Zpracovávané kategorie osobních údajů: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</w:t>
      </w:r>
    </w:p>
    <w:p w14:paraId="67ED4E4B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o žadateli</w:t>
      </w:r>
    </w:p>
    <w:p w14:paraId="15E17AF3" w14:textId="77777777" w:rsidR="00F465ED" w:rsidRPr="00F22D53" w:rsidRDefault="00F465ED" w:rsidP="001B33BA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identifikační základní – jméno, příjmení, adresa sídla, IČO, DIČ </w:t>
      </w:r>
    </w:p>
    <w:p w14:paraId="06367EBE" w14:textId="77777777" w:rsidR="00F465ED" w:rsidRPr="00F465ED" w:rsidRDefault="00F465ED" w:rsidP="001B33BA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465ED">
        <w:rPr>
          <w:rFonts w:ascii="Calibri" w:eastAsia="SimSun" w:hAnsi="Calibri" w:cs="Calibri"/>
          <w:sz w:val="24"/>
          <w:szCs w:val="24"/>
          <w:lang w:eastAsia="en-US"/>
        </w:rPr>
        <w:t>kontaktní – email, telefon/mobilní telefon, datová schránka</w:t>
      </w:r>
    </w:p>
    <w:p w14:paraId="73A8F6EB" w14:textId="300CD319" w:rsidR="00F465ED" w:rsidRPr="00F465ED" w:rsidRDefault="00F465ED" w:rsidP="001B33BA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465ED">
        <w:rPr>
          <w:rFonts w:ascii="Calibri" w:eastAsia="SimSun" w:hAnsi="Calibri" w:cs="Calibri"/>
          <w:sz w:val="24"/>
          <w:szCs w:val="24"/>
          <w:lang w:eastAsia="en-US"/>
        </w:rPr>
        <w:t xml:space="preserve">dotační – </w:t>
      </w:r>
      <w:r w:rsidR="000C6ECB" w:rsidRPr="00F465ED">
        <w:rPr>
          <w:rFonts w:ascii="Calibri" w:eastAsia="SimSun" w:hAnsi="Calibri" w:cs="Calibri"/>
          <w:sz w:val="24"/>
          <w:szCs w:val="24"/>
          <w:lang w:eastAsia="en-US"/>
        </w:rPr>
        <w:t>oblast po</w:t>
      </w:r>
      <w:r w:rsidR="000C6ECB">
        <w:rPr>
          <w:rFonts w:ascii="Calibri" w:eastAsia="SimSun" w:hAnsi="Calibri" w:cs="Calibri"/>
          <w:sz w:val="24"/>
          <w:szCs w:val="24"/>
          <w:lang w:eastAsia="en-US"/>
        </w:rPr>
        <w:t>dnikání ve sportovní oblasti a dokumenty dokládající splnění podmínek pro udělení dotace – jako např. účel výpl</w:t>
      </w:r>
      <w:r w:rsidR="000B3161">
        <w:rPr>
          <w:rFonts w:ascii="Calibri" w:eastAsia="SimSun" w:hAnsi="Calibri" w:cs="Calibri"/>
          <w:sz w:val="24"/>
          <w:szCs w:val="24"/>
          <w:lang w:eastAsia="en-US"/>
        </w:rPr>
        <w:t xml:space="preserve">aty dotace a lhůta, </w:t>
      </w:r>
      <w:r w:rsidR="000C6ECB">
        <w:rPr>
          <w:rFonts w:ascii="Calibri" w:eastAsia="SimSun" w:hAnsi="Calibri" w:cs="Calibri"/>
          <w:sz w:val="24"/>
          <w:szCs w:val="24"/>
          <w:lang w:eastAsia="en-US"/>
        </w:rPr>
        <w:t>v níž má být účelu dosaženo, čestné prohlášení o bezdlužnosti, výše požadované dotace, plná moc k jednání za podnikatelský subjekt</w:t>
      </w:r>
      <w:r w:rsidR="000B3161">
        <w:rPr>
          <w:rFonts w:ascii="Calibri" w:eastAsia="SimSun" w:hAnsi="Calibri" w:cs="Calibri"/>
          <w:sz w:val="24"/>
          <w:szCs w:val="24"/>
          <w:lang w:eastAsia="en-US"/>
        </w:rPr>
        <w:t>, doložení vlastnické struktury</w:t>
      </w:r>
      <w:r w:rsidR="000C6ECB" w:rsidRPr="00F465ED">
        <w:rPr>
          <w:rFonts w:ascii="Calibri" w:eastAsia="SimSun" w:hAnsi="Calibri" w:cs="Calibri"/>
          <w:sz w:val="24"/>
          <w:szCs w:val="24"/>
          <w:lang w:eastAsia="en-US"/>
        </w:rPr>
        <w:t>, číslo bankovního účtu</w:t>
      </w:r>
      <w:r w:rsidR="000C6ECB">
        <w:rPr>
          <w:rFonts w:ascii="Calibri" w:eastAsia="SimSun" w:hAnsi="Calibri" w:cs="Calibri"/>
          <w:sz w:val="24"/>
          <w:szCs w:val="24"/>
          <w:lang w:eastAsia="en-US"/>
        </w:rPr>
        <w:t xml:space="preserve"> a další</w:t>
      </w:r>
    </w:p>
    <w:p w14:paraId="3415828B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Doba uložení osobních údajů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>: Osobní údaje budou uloženy po dobu 10 let od ukončení výplaty dotace a pak budou vymazány.</w:t>
      </w:r>
    </w:p>
    <w:p w14:paraId="383DDB00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Zabezpečení osobních údajů: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Osobní údaje budou zpracovávány elektronicky v informačním systému </w:t>
      </w:r>
      <w:r w:rsidR="00117E13">
        <w:rPr>
          <w:rFonts w:ascii="Calibri" w:eastAsia="SimSun" w:hAnsi="Calibri" w:cs="Calibri"/>
          <w:sz w:val="24"/>
          <w:szCs w:val="24"/>
          <w:lang w:eastAsia="en-US"/>
        </w:rPr>
        <w:t>poskytovatele podpory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pro výplatu dotací souvisejících s COVID - 19 za dodržení pravidel kybernetické bezpečnosti.</w:t>
      </w:r>
    </w:p>
    <w:p w14:paraId="380753EF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b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Práva subjektů údajů:</w:t>
      </w:r>
    </w:p>
    <w:p w14:paraId="0C2BD5DD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lastRenderedPageBreak/>
        <w:t xml:space="preserve">Subjekt údajů má právo uplatnit svá práva k osobním údajů. Postup, jak můžete uplatnit svá práva, naleznete na </w:t>
      </w:r>
      <w:hyperlink r:id="rId12" w:history="1">
        <w:r w:rsidRPr="00F22D53">
          <w:rPr>
            <w:rFonts w:ascii="Calibri" w:eastAsia="SimSun" w:hAnsi="Calibri" w:cs="Calibri"/>
            <w:color w:val="0563C1"/>
            <w:sz w:val="24"/>
            <w:szCs w:val="24"/>
            <w:u w:val="single"/>
            <w:lang w:eastAsia="en-US"/>
          </w:rPr>
          <w:t>www.mpo.cz</w:t>
        </w:r>
      </w:hyperlink>
      <w:r w:rsidRPr="00F22D53">
        <w:rPr>
          <w:rFonts w:ascii="Calibri" w:eastAsia="SimSun" w:hAnsi="Calibri" w:cs="Calibri"/>
          <w:sz w:val="24"/>
          <w:szCs w:val="24"/>
          <w:lang w:eastAsia="en-US"/>
        </w:rPr>
        <w:t xml:space="preserve"> v sekci Ministerstvo – Ochrana osobních údajů</w:t>
      </w:r>
    </w:p>
    <w:p w14:paraId="08B83131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Subjekt údajů se může kdykoliv obrátit se svým podnětem na dozorový úřad nebo na pověřence.</w:t>
      </w:r>
    </w:p>
    <w:p w14:paraId="1D43D73B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b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b/>
          <w:sz w:val="24"/>
          <w:szCs w:val="24"/>
          <w:lang w:eastAsia="en-US"/>
        </w:rPr>
        <w:t>Pověřenec</w:t>
      </w:r>
    </w:p>
    <w:p w14:paraId="4EA4AF46" w14:textId="77777777" w:rsid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hAnsi="Calibri"/>
          <w:iCs/>
          <w:sz w:val="24"/>
          <w:szCs w:val="24"/>
        </w:rPr>
      </w:pPr>
      <w:r w:rsidRPr="00F22D53">
        <w:rPr>
          <w:rFonts w:ascii="Calibri" w:hAnsi="Calibri"/>
          <w:iCs/>
          <w:sz w:val="24"/>
          <w:szCs w:val="24"/>
        </w:rPr>
        <w:t>Jméno: Mgr. Jarmila Marta Šmardová</w:t>
      </w:r>
    </w:p>
    <w:p w14:paraId="1EE4FD27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hAnsi="Calibri"/>
          <w:iCs/>
          <w:sz w:val="24"/>
          <w:szCs w:val="24"/>
        </w:rPr>
      </w:pPr>
      <w:r w:rsidRPr="00F22D53">
        <w:rPr>
          <w:rFonts w:ascii="Calibri" w:hAnsi="Calibri"/>
          <w:iCs/>
          <w:sz w:val="24"/>
          <w:szCs w:val="24"/>
        </w:rPr>
        <w:t>E-mail: poverenec@mpo.cz</w:t>
      </w:r>
    </w:p>
    <w:p w14:paraId="51D08A26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hAnsi="Calibri"/>
          <w:iCs/>
          <w:sz w:val="24"/>
          <w:szCs w:val="24"/>
        </w:rPr>
        <w:t>Tel.: 224 851 111</w:t>
      </w:r>
    </w:p>
    <w:p w14:paraId="4850AA7F" w14:textId="77777777" w:rsidR="00F465ED" w:rsidRPr="00C01B06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b/>
          <w:bCs/>
          <w:sz w:val="24"/>
          <w:szCs w:val="24"/>
          <w:lang w:eastAsia="en-US"/>
        </w:rPr>
      </w:pPr>
      <w:r w:rsidRPr="00C01B06">
        <w:rPr>
          <w:rFonts w:ascii="Calibri" w:eastAsia="SimSun" w:hAnsi="Calibri" w:cs="Calibri"/>
          <w:b/>
          <w:bCs/>
          <w:sz w:val="24"/>
          <w:szCs w:val="24"/>
          <w:lang w:eastAsia="en-US"/>
        </w:rPr>
        <w:t>Stížnost na UOOU</w:t>
      </w:r>
    </w:p>
    <w:p w14:paraId="59A9AA0B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Subjekt údajů má právo kdykoliv se obrátit se svým podnětem na dozorový orgán, kterým je:</w:t>
      </w:r>
    </w:p>
    <w:p w14:paraId="5CED5504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Úřad pro ochranu osobních údajů</w:t>
      </w:r>
    </w:p>
    <w:p w14:paraId="17E35F4F" w14:textId="77777777" w:rsidR="00F465ED" w:rsidRPr="00F22D53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="Calibri" w:eastAsia="SimSun" w:hAnsi="Calibri" w:cs="Calibri"/>
          <w:sz w:val="24"/>
          <w:szCs w:val="24"/>
          <w:lang w:eastAsia="en-US"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Sídlo: pplk.. Sochora 727/27, 170 00 Praha 7 – Holešovice</w:t>
      </w:r>
    </w:p>
    <w:p w14:paraId="08CC1FE9" w14:textId="77777777" w:rsidR="00F465ED" w:rsidRPr="00E01A6E" w:rsidRDefault="00F465ED" w:rsidP="001B33BA">
      <w:pPr>
        <w:suppressAutoHyphens/>
        <w:overflowPunct/>
        <w:autoSpaceDE/>
        <w:autoSpaceDN/>
        <w:adjustRightInd/>
        <w:spacing w:before="120" w:after="120" w:line="269" w:lineRule="auto"/>
        <w:jc w:val="both"/>
        <w:textAlignment w:val="auto"/>
        <w:rPr>
          <w:rFonts w:asciiTheme="minorHAnsi" w:hAnsiTheme="minorHAnsi"/>
          <w:b/>
          <w:bCs/>
        </w:rPr>
      </w:pPr>
      <w:r w:rsidRPr="00F22D53">
        <w:rPr>
          <w:rFonts w:ascii="Calibri" w:eastAsia="SimSun" w:hAnsi="Calibri" w:cs="Calibri"/>
          <w:sz w:val="24"/>
          <w:szCs w:val="24"/>
          <w:lang w:eastAsia="en-US"/>
        </w:rPr>
        <w:t>Tel. č.: +420 234 665</w:t>
      </w:r>
      <w:r w:rsidR="00931F57">
        <w:rPr>
          <w:rFonts w:ascii="Calibri" w:eastAsia="SimSun" w:hAnsi="Calibri" w:cs="Calibri"/>
          <w:sz w:val="24"/>
          <w:szCs w:val="24"/>
          <w:lang w:eastAsia="en-US"/>
        </w:rPr>
        <w:t> </w:t>
      </w:r>
      <w:r w:rsidRPr="00F22D53">
        <w:rPr>
          <w:rFonts w:ascii="Calibri" w:eastAsia="SimSun" w:hAnsi="Calibri" w:cs="Calibri"/>
          <w:sz w:val="24"/>
          <w:szCs w:val="24"/>
          <w:lang w:eastAsia="en-US"/>
        </w:rPr>
        <w:t>111</w:t>
      </w:r>
    </w:p>
    <w:sectPr w:rsidR="00F465ED" w:rsidRPr="00E01A6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4303" w14:textId="77777777" w:rsidR="00B75208" w:rsidRDefault="00B75208">
      <w:r>
        <w:separator/>
      </w:r>
    </w:p>
  </w:endnote>
  <w:endnote w:type="continuationSeparator" w:id="0">
    <w:p w14:paraId="32B6C5C2" w14:textId="77777777" w:rsidR="00B75208" w:rsidRDefault="00B75208">
      <w:r>
        <w:continuationSeparator/>
      </w:r>
    </w:p>
  </w:endnote>
  <w:endnote w:type="continuationNotice" w:id="1">
    <w:p w14:paraId="6B2E420C" w14:textId="77777777" w:rsidR="00B75208" w:rsidRDefault="00B75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813C" w14:textId="77777777" w:rsidR="00193B87" w:rsidRDefault="00193B87">
    <w:pPr>
      <w:pStyle w:val="Zpat"/>
    </w:pPr>
    <w:r>
      <w:t xml:space="preserve"> </w:t>
    </w:r>
    <w:r>
      <w:tab/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PAGE </w:instrText>
    </w:r>
    <w:r>
      <w:rPr>
        <w:rStyle w:val="slostrnky"/>
        <w:rFonts w:ascii="Arial" w:hAnsi="Arial" w:cs="Arial"/>
        <w:sz w:val="22"/>
      </w:rPr>
      <w:fldChar w:fldCharType="separate"/>
    </w:r>
    <w:r w:rsidR="0011595F">
      <w:rPr>
        <w:rStyle w:val="slostrnky"/>
        <w:rFonts w:ascii="Arial" w:hAnsi="Arial" w:cs="Arial"/>
        <w:noProof/>
        <w:sz w:val="22"/>
      </w:rPr>
      <w:t>15</w:t>
    </w:r>
    <w:r>
      <w:rPr>
        <w:rStyle w:val="slostrnky"/>
        <w:rFonts w:ascii="Arial" w:hAnsi="Arial" w:cs="Arial"/>
        <w:sz w:val="22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NUMPAGES </w:instrText>
    </w:r>
    <w:r>
      <w:rPr>
        <w:rStyle w:val="slostrnky"/>
        <w:rFonts w:ascii="Arial" w:hAnsi="Arial" w:cs="Arial"/>
        <w:sz w:val="22"/>
      </w:rPr>
      <w:fldChar w:fldCharType="separate"/>
    </w:r>
    <w:r w:rsidR="0011595F">
      <w:rPr>
        <w:rStyle w:val="slostrnky"/>
        <w:rFonts w:ascii="Arial" w:hAnsi="Arial" w:cs="Arial"/>
        <w:noProof/>
        <w:sz w:val="22"/>
      </w:rPr>
      <w:t>15</w:t>
    </w:r>
    <w:r>
      <w:rPr>
        <w:rStyle w:val="slostrnky"/>
        <w:rFonts w:ascii="Arial" w:hAnsi="Arial" w:cs="Arial"/>
        <w:sz w:val="22"/>
      </w:rPr>
      <w:fldChar w:fldCharType="end"/>
    </w:r>
    <w:r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1D45" w14:textId="77777777" w:rsidR="00193B87" w:rsidRDefault="00193B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E6A2" w14:textId="77777777" w:rsidR="00B75208" w:rsidRDefault="00B75208">
      <w:r>
        <w:separator/>
      </w:r>
    </w:p>
  </w:footnote>
  <w:footnote w:type="continuationSeparator" w:id="0">
    <w:p w14:paraId="5F0934C5" w14:textId="77777777" w:rsidR="00B75208" w:rsidRDefault="00B75208">
      <w:r>
        <w:continuationSeparator/>
      </w:r>
    </w:p>
  </w:footnote>
  <w:footnote w:type="continuationNotice" w:id="1">
    <w:p w14:paraId="7A74F039" w14:textId="77777777" w:rsidR="00B75208" w:rsidRDefault="00B75208"/>
  </w:footnote>
  <w:footnote w:id="2">
    <w:p w14:paraId="5DB7029F" w14:textId="77777777" w:rsidR="00AB2771" w:rsidRDefault="00AB2771" w:rsidP="00AB2771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>Sdělení Komise Dočasný rámec pro opatření státní podpory na podporu hospodářství při stávajícím šíření koronavirové nákazy COVID-19 2020/C 91 I/01 ve znění dodatků č. 1 až č. 4.</w:t>
      </w:r>
    </w:p>
  </w:footnote>
  <w:footnote w:id="3">
    <w:p w14:paraId="50EC7DA1" w14:textId="77777777" w:rsidR="00193B87" w:rsidRPr="00721A34" w:rsidRDefault="00193B87" w:rsidP="00547BC7">
      <w:pPr>
        <w:pBdr>
          <w:top w:val="nil"/>
          <w:left w:val="nil"/>
          <w:bottom w:val="nil"/>
          <w:right w:val="nil"/>
          <w:between w:val="nil"/>
        </w:pBdr>
        <w:spacing w:before="120"/>
        <w:ind w:left="142" w:hanging="142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721A34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721A34">
        <w:rPr>
          <w:rFonts w:asciiTheme="minorHAnsi" w:eastAsia="Arial" w:hAnsiTheme="minorHAnsi" w:cstheme="minorHAnsi"/>
          <w:color w:val="000000"/>
          <w:sz w:val="16"/>
          <w:szCs w:val="16"/>
          <w:vertAlign w:val="superscript"/>
        </w:rPr>
        <w:t xml:space="preserve"> </w:t>
      </w:r>
      <w:r w:rsidRPr="00721A34">
        <w:rPr>
          <w:rFonts w:asciiTheme="minorHAnsi" w:eastAsia="Arial" w:hAnsiTheme="minorHAnsi" w:cstheme="minorHAnsi"/>
          <w:color w:val="000000"/>
          <w:sz w:val="16"/>
          <w:szCs w:val="16"/>
        </w:rPr>
        <w:t>Finanční úřad, Česká správa sociálního zabezpečení, zdravotní pojišťovny, Celní správa ČR.</w:t>
      </w:r>
    </w:p>
  </w:footnote>
  <w:footnote w:id="4">
    <w:p w14:paraId="1B9C6A99" w14:textId="77777777" w:rsidR="00193B87" w:rsidRDefault="00193B87" w:rsidP="00547B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21A34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721A3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721A34">
        <w:rPr>
          <w:rFonts w:asciiTheme="minorHAnsi" w:eastAsia="Arial" w:hAnsiTheme="minorHAnsi" w:cstheme="minorHAnsi"/>
          <w:color w:val="000000"/>
          <w:sz w:val="16"/>
          <w:szCs w:val="16"/>
        </w:rPr>
        <w:t>Podle definice čl. 2 odst. 18 nařízení Komise č. 651/2014, definice čl. 2 bodě 14 nařízení (EU) č. 702/2014 a v čl. 3 bodě 5 nařízení č.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 </w:t>
      </w:r>
      <w:r w:rsidRPr="00721A34">
        <w:rPr>
          <w:rFonts w:asciiTheme="minorHAnsi" w:eastAsia="Arial" w:hAnsiTheme="minorHAnsi" w:cstheme="minorHAnsi"/>
          <w:color w:val="000000"/>
          <w:sz w:val="16"/>
          <w:szCs w:val="16"/>
        </w:rPr>
        <w:t>1388/2014.</w:t>
      </w:r>
    </w:p>
  </w:footnote>
  <w:footnote w:id="5">
    <w:p w14:paraId="5AB232A4" w14:textId="77777777" w:rsidR="00AB2771" w:rsidRDefault="00AB2771" w:rsidP="00AB2771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Celková podpora</w:t>
      </w:r>
      <w:r w:rsidR="00CF2A1B">
        <w:t xml:space="preserve"> podle sekce 3.1 Dočasného rámce</w:t>
      </w:r>
      <w:r>
        <w:t xml:space="preserve"> nesmí přesáhnout 800 000 EUR na jeden podnik (včetně skupiny). U všech použitých částek se musí jednat o hrubé částky, tj. před srážkou daně nebo jiného poplatku. Pro přepočet částky podpory Kč na EUR se používá měnový kurz Evropské centrální banky platný v den vydání rozhodnutí o poskytnutí podpory.</w:t>
      </w:r>
    </w:p>
  </w:footnote>
  <w:footnote w:id="6">
    <w:p w14:paraId="014DAD3A" w14:textId="77777777" w:rsidR="00AB2771" w:rsidRDefault="00AB2771" w:rsidP="00AB2771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Podle definic v čl. 2 bodě 6 a 7 nařízení Komise (EU) č. 702/2014 ze dne 25. června 2014, kterým se v souladu s články 107 a 108 Smlouvy o fungování Evropské unie prohlašují určité kategorie podpory v odvětvích zemědělství a lesnictví a ve venkovských oblastech za slučitelné s vnitřním trhem (</w:t>
      </w:r>
      <w:r>
        <w:t xml:space="preserve">Úř. </w:t>
      </w:r>
      <w:r>
        <w:t>věst. L 193, 1.7.2014, s. 1).</w:t>
      </w:r>
    </w:p>
  </w:footnote>
  <w:footnote w:id="7">
    <w:p w14:paraId="1BFB2FE9" w14:textId="77777777" w:rsidR="00193B87" w:rsidRPr="00721A34" w:rsidRDefault="00193B8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1A34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A34">
        <w:rPr>
          <w:rFonts w:asciiTheme="minorHAnsi" w:hAnsiTheme="minorHAnsi" w:cstheme="minorHAnsi"/>
          <w:sz w:val="16"/>
          <w:szCs w:val="16"/>
        </w:rPr>
        <w:t xml:space="preserve"> </w:t>
      </w:r>
      <w:r w:rsidRPr="00721A34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Zdravotním zabezpečením se pro potřeby </w:t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>Programu</w:t>
      </w:r>
      <w:r w:rsidRPr="00721A34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rozumí takové zdravotní zabezpečení, které není hrazeno z veřejného zdravotního pojištění.</w:t>
      </w:r>
      <w:r w:rsidRPr="00721A34">
        <w:rPr>
          <w:rFonts w:asciiTheme="minorHAnsi" w:hAnsiTheme="minorHAnsi" w:cstheme="minorHAnsi"/>
          <w:sz w:val="16"/>
          <w:szCs w:val="16"/>
        </w:rPr>
        <w:t xml:space="preserve">   </w:t>
      </w:r>
    </w:p>
  </w:footnote>
  <w:footnote w:id="8">
    <w:p w14:paraId="0E69CD13" w14:textId="77777777" w:rsidR="00193B87" w:rsidRPr="007C5B7F" w:rsidRDefault="00193B87" w:rsidP="00F7407F">
      <w:pPr>
        <w:pStyle w:val="Textpoznpodarou"/>
        <w:rPr>
          <w:sz w:val="18"/>
          <w:szCs w:val="18"/>
        </w:rPr>
      </w:pPr>
      <w:r w:rsidRPr="007C5B7F">
        <w:rPr>
          <w:rStyle w:val="Znakapoznpodarou"/>
          <w:sz w:val="18"/>
          <w:szCs w:val="18"/>
        </w:rPr>
        <w:footnoteRef/>
      </w:r>
      <w:r w:rsidRPr="007C5B7F">
        <w:rPr>
          <w:sz w:val="18"/>
          <w:szCs w:val="18"/>
        </w:rPr>
        <w:t xml:space="preserve"> Viz § 11 </w:t>
      </w:r>
      <w:r>
        <w:rPr>
          <w:sz w:val="18"/>
          <w:szCs w:val="18"/>
        </w:rPr>
        <w:t>z</w:t>
      </w:r>
      <w:r w:rsidRPr="007C5B7F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C5B7F">
        <w:rPr>
          <w:sz w:val="18"/>
          <w:szCs w:val="18"/>
        </w:rPr>
        <w:t xml:space="preserve"> č. 262/2006 Sb., zákoník práce,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8E13" w14:textId="77777777" w:rsidR="002F247C" w:rsidRDefault="002F24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62AF" w14:textId="77777777" w:rsidR="00193B87" w:rsidRPr="00B641E0" w:rsidRDefault="00193B87" w:rsidP="00B641E0">
    <w:pPr>
      <w:pStyle w:val="Zhlav"/>
      <w:jc w:val="right"/>
      <w:rPr>
        <w:b/>
        <w:sz w:val="28"/>
        <w:szCs w:val="28"/>
      </w:rPr>
    </w:pPr>
    <w:r w:rsidRPr="00B641E0">
      <w:rPr>
        <w:b/>
        <w:sz w:val="28"/>
        <w:szCs w:val="28"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394"/>
    <w:multiLevelType w:val="hybridMultilevel"/>
    <w:tmpl w:val="44A02F8A"/>
    <w:lvl w:ilvl="0" w:tplc="2AE89132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C47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4F2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6B7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7B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2FA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0C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633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E4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84EE7"/>
    <w:multiLevelType w:val="multilevel"/>
    <w:tmpl w:val="031C8C04"/>
    <w:lvl w:ilvl="0">
      <w:start w:val="1"/>
      <w:numFmt w:val="none"/>
      <w:pStyle w:val="Nadpis1"/>
      <w:lvlText w:val=""/>
      <w:lvlJc w:val="left"/>
      <w:pPr>
        <w:tabs>
          <w:tab w:val="num" w:pos="-223"/>
        </w:tabs>
        <w:ind w:left="-223" w:hanging="432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Theme="minorHAnsi" w:hAnsiTheme="minorHAnsi" w:cs="Times New Roman" w:hint="default"/>
        <w:i/>
      </w:rPr>
    </w:lvl>
    <w:lvl w:ilvl="2">
      <w:start w:val="1"/>
      <w:numFmt w:val="decimal"/>
      <w:pStyle w:val="Nadpis3"/>
      <w:lvlText w:val="%2%1.%3."/>
      <w:lvlJc w:val="left"/>
      <w:pPr>
        <w:tabs>
          <w:tab w:val="num" w:pos="65"/>
        </w:tabs>
        <w:ind w:left="65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209"/>
        </w:tabs>
        <w:ind w:left="209" w:hanging="864"/>
      </w:pPr>
      <w:rPr>
        <w:rFonts w:ascii="Arial" w:hAnsi="Arial" w:cs="Times New Roman" w:hint="default"/>
        <w:b/>
        <w:i w:val="0"/>
        <w:sz w:val="28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785"/>
        </w:tabs>
        <w:ind w:left="353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97"/>
        </w:tabs>
        <w:ind w:left="497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641"/>
        </w:tabs>
        <w:ind w:left="641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785"/>
        </w:tabs>
        <w:ind w:left="785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929"/>
        </w:tabs>
        <w:ind w:left="929" w:hanging="1584"/>
      </w:pPr>
      <w:rPr>
        <w:rFonts w:cs="Times New Roman" w:hint="default"/>
      </w:rPr>
    </w:lvl>
  </w:abstractNum>
  <w:abstractNum w:abstractNumId="2" w15:restartNumberingAfterBreak="0">
    <w:nsid w:val="0A225E3B"/>
    <w:multiLevelType w:val="hybridMultilevel"/>
    <w:tmpl w:val="620CD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3F1"/>
    <w:multiLevelType w:val="multilevel"/>
    <w:tmpl w:val="025CBB4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D5722"/>
    <w:multiLevelType w:val="hybridMultilevel"/>
    <w:tmpl w:val="0024CED6"/>
    <w:lvl w:ilvl="0" w:tplc="70B069F4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5" w15:restartNumberingAfterBreak="0">
    <w:nsid w:val="166142F0"/>
    <w:multiLevelType w:val="hybridMultilevel"/>
    <w:tmpl w:val="6876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B15A5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89D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F462AF"/>
    <w:multiLevelType w:val="hybridMultilevel"/>
    <w:tmpl w:val="44A02F8A"/>
    <w:lvl w:ilvl="0" w:tplc="2AE89132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C47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4F2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6B7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7B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2FA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0C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633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E4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153903"/>
    <w:multiLevelType w:val="multilevel"/>
    <w:tmpl w:val="BD641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3F06EE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804CD6"/>
    <w:multiLevelType w:val="multilevel"/>
    <w:tmpl w:val="9FDA1F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375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366B5AAC"/>
    <w:multiLevelType w:val="hybridMultilevel"/>
    <w:tmpl w:val="E264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3E80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417AF0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64DE"/>
    <w:multiLevelType w:val="hybridMultilevel"/>
    <w:tmpl w:val="B3C63090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19C6"/>
    <w:multiLevelType w:val="multilevel"/>
    <w:tmpl w:val="DE7A8210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C1456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2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1"/>
  </w:num>
  <w:num w:numId="24">
    <w:abstractNumId w:val="1"/>
  </w:num>
  <w:num w:numId="25">
    <w:abstractNumId w:val="1"/>
  </w:num>
  <w:num w:numId="26">
    <w:abstractNumId w:val="15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4"/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17"/>
    <w:rsid w:val="00000E0A"/>
    <w:rsid w:val="0001499C"/>
    <w:rsid w:val="000165A2"/>
    <w:rsid w:val="000175F0"/>
    <w:rsid w:val="00017CF4"/>
    <w:rsid w:val="00024FB5"/>
    <w:rsid w:val="00026A2B"/>
    <w:rsid w:val="00026E45"/>
    <w:rsid w:val="000324B3"/>
    <w:rsid w:val="00037CE9"/>
    <w:rsid w:val="00040C82"/>
    <w:rsid w:val="000424B7"/>
    <w:rsid w:val="00047F82"/>
    <w:rsid w:val="000504FF"/>
    <w:rsid w:val="0005312E"/>
    <w:rsid w:val="00061780"/>
    <w:rsid w:val="00064BC0"/>
    <w:rsid w:val="0007086C"/>
    <w:rsid w:val="00071DEF"/>
    <w:rsid w:val="00071F81"/>
    <w:rsid w:val="0007248D"/>
    <w:rsid w:val="00073415"/>
    <w:rsid w:val="00074798"/>
    <w:rsid w:val="00075990"/>
    <w:rsid w:val="00075AEA"/>
    <w:rsid w:val="00082F15"/>
    <w:rsid w:val="00083865"/>
    <w:rsid w:val="00090411"/>
    <w:rsid w:val="00091532"/>
    <w:rsid w:val="000941EB"/>
    <w:rsid w:val="000953BC"/>
    <w:rsid w:val="00095C90"/>
    <w:rsid w:val="000969CB"/>
    <w:rsid w:val="000A12A6"/>
    <w:rsid w:val="000A1BB6"/>
    <w:rsid w:val="000A42F2"/>
    <w:rsid w:val="000A4F80"/>
    <w:rsid w:val="000B3161"/>
    <w:rsid w:val="000B76B3"/>
    <w:rsid w:val="000C22DF"/>
    <w:rsid w:val="000C2A6B"/>
    <w:rsid w:val="000C3EC6"/>
    <w:rsid w:val="000C6ECB"/>
    <w:rsid w:val="000D0ACF"/>
    <w:rsid w:val="000D1BC2"/>
    <w:rsid w:val="000D212D"/>
    <w:rsid w:val="000D311F"/>
    <w:rsid w:val="000D3177"/>
    <w:rsid w:val="000E17DD"/>
    <w:rsid w:val="000E3041"/>
    <w:rsid w:val="000E3D90"/>
    <w:rsid w:val="000E4667"/>
    <w:rsid w:val="000E5625"/>
    <w:rsid w:val="000E5639"/>
    <w:rsid w:val="000E6702"/>
    <w:rsid w:val="000F0D7A"/>
    <w:rsid w:val="000F56F2"/>
    <w:rsid w:val="000F6675"/>
    <w:rsid w:val="001018BB"/>
    <w:rsid w:val="0010277F"/>
    <w:rsid w:val="00105F08"/>
    <w:rsid w:val="00107AB1"/>
    <w:rsid w:val="00107B84"/>
    <w:rsid w:val="00110C34"/>
    <w:rsid w:val="00112F99"/>
    <w:rsid w:val="00114C9B"/>
    <w:rsid w:val="00114D07"/>
    <w:rsid w:val="0011595F"/>
    <w:rsid w:val="00115E2E"/>
    <w:rsid w:val="00116020"/>
    <w:rsid w:val="00116222"/>
    <w:rsid w:val="001179C8"/>
    <w:rsid w:val="00117E13"/>
    <w:rsid w:val="00117F5A"/>
    <w:rsid w:val="00120E92"/>
    <w:rsid w:val="00121829"/>
    <w:rsid w:val="00123895"/>
    <w:rsid w:val="00126429"/>
    <w:rsid w:val="0012731F"/>
    <w:rsid w:val="00132728"/>
    <w:rsid w:val="00132DDC"/>
    <w:rsid w:val="00134E34"/>
    <w:rsid w:val="00135CC8"/>
    <w:rsid w:val="00136F7D"/>
    <w:rsid w:val="00144D3D"/>
    <w:rsid w:val="00144EA0"/>
    <w:rsid w:val="00147C38"/>
    <w:rsid w:val="00151E69"/>
    <w:rsid w:val="0015378F"/>
    <w:rsid w:val="00161A08"/>
    <w:rsid w:val="0016590E"/>
    <w:rsid w:val="0016666D"/>
    <w:rsid w:val="001667F2"/>
    <w:rsid w:val="00166F73"/>
    <w:rsid w:val="0016720C"/>
    <w:rsid w:val="001701EE"/>
    <w:rsid w:val="0017763E"/>
    <w:rsid w:val="00180569"/>
    <w:rsid w:val="00183C3E"/>
    <w:rsid w:val="0018700E"/>
    <w:rsid w:val="00193663"/>
    <w:rsid w:val="00193B87"/>
    <w:rsid w:val="00195D86"/>
    <w:rsid w:val="001A06BE"/>
    <w:rsid w:val="001B28D7"/>
    <w:rsid w:val="001B3284"/>
    <w:rsid w:val="001B33BA"/>
    <w:rsid w:val="001C619F"/>
    <w:rsid w:val="001C6966"/>
    <w:rsid w:val="001D36CE"/>
    <w:rsid w:val="001E2F81"/>
    <w:rsid w:val="001E355B"/>
    <w:rsid w:val="001E609F"/>
    <w:rsid w:val="001F0112"/>
    <w:rsid w:val="001F1C5C"/>
    <w:rsid w:val="001F209F"/>
    <w:rsid w:val="001F4C51"/>
    <w:rsid w:val="001F544F"/>
    <w:rsid w:val="001F579B"/>
    <w:rsid w:val="001F6BBE"/>
    <w:rsid w:val="00201051"/>
    <w:rsid w:val="002060A2"/>
    <w:rsid w:val="0020683E"/>
    <w:rsid w:val="00210765"/>
    <w:rsid w:val="00211CD6"/>
    <w:rsid w:val="00213B26"/>
    <w:rsid w:val="0021468C"/>
    <w:rsid w:val="0021640B"/>
    <w:rsid w:val="00217B1F"/>
    <w:rsid w:val="00221145"/>
    <w:rsid w:val="00223C36"/>
    <w:rsid w:val="00223F68"/>
    <w:rsid w:val="00224B7C"/>
    <w:rsid w:val="00225932"/>
    <w:rsid w:val="00231742"/>
    <w:rsid w:val="002357B1"/>
    <w:rsid w:val="002358EF"/>
    <w:rsid w:val="00235EF5"/>
    <w:rsid w:val="00236106"/>
    <w:rsid w:val="00241CC1"/>
    <w:rsid w:val="00241FCB"/>
    <w:rsid w:val="0024298D"/>
    <w:rsid w:val="00245784"/>
    <w:rsid w:val="0025170A"/>
    <w:rsid w:val="00252DB8"/>
    <w:rsid w:val="00260087"/>
    <w:rsid w:val="002617F4"/>
    <w:rsid w:val="002675C1"/>
    <w:rsid w:val="00272273"/>
    <w:rsid w:val="00273EAA"/>
    <w:rsid w:val="002744D1"/>
    <w:rsid w:val="00275B21"/>
    <w:rsid w:val="002769F9"/>
    <w:rsid w:val="00277F1D"/>
    <w:rsid w:val="00281781"/>
    <w:rsid w:val="00281A63"/>
    <w:rsid w:val="002821DA"/>
    <w:rsid w:val="002828DE"/>
    <w:rsid w:val="00292E13"/>
    <w:rsid w:val="0029310C"/>
    <w:rsid w:val="00294E9B"/>
    <w:rsid w:val="0029504B"/>
    <w:rsid w:val="002A144A"/>
    <w:rsid w:val="002A3848"/>
    <w:rsid w:val="002A4529"/>
    <w:rsid w:val="002A5E53"/>
    <w:rsid w:val="002A65D5"/>
    <w:rsid w:val="002B5BEC"/>
    <w:rsid w:val="002B65B3"/>
    <w:rsid w:val="002C1909"/>
    <w:rsid w:val="002C3A1A"/>
    <w:rsid w:val="002C4411"/>
    <w:rsid w:val="002C4C53"/>
    <w:rsid w:val="002E008F"/>
    <w:rsid w:val="002E245B"/>
    <w:rsid w:val="002E2754"/>
    <w:rsid w:val="002E3ACF"/>
    <w:rsid w:val="002E5BA7"/>
    <w:rsid w:val="002E6B9E"/>
    <w:rsid w:val="002E721D"/>
    <w:rsid w:val="002F0E94"/>
    <w:rsid w:val="002F1219"/>
    <w:rsid w:val="002F1329"/>
    <w:rsid w:val="002F247C"/>
    <w:rsid w:val="002F4538"/>
    <w:rsid w:val="002F611F"/>
    <w:rsid w:val="002F796E"/>
    <w:rsid w:val="002F7B8A"/>
    <w:rsid w:val="003007D3"/>
    <w:rsid w:val="00300897"/>
    <w:rsid w:val="0030172B"/>
    <w:rsid w:val="00303CC4"/>
    <w:rsid w:val="0030627B"/>
    <w:rsid w:val="003069BA"/>
    <w:rsid w:val="00314E00"/>
    <w:rsid w:val="0031703A"/>
    <w:rsid w:val="00320ADB"/>
    <w:rsid w:val="00325A59"/>
    <w:rsid w:val="00327208"/>
    <w:rsid w:val="00327F2D"/>
    <w:rsid w:val="00330416"/>
    <w:rsid w:val="003329B9"/>
    <w:rsid w:val="003456B8"/>
    <w:rsid w:val="00345D57"/>
    <w:rsid w:val="00352558"/>
    <w:rsid w:val="00356A3F"/>
    <w:rsid w:val="00356C2F"/>
    <w:rsid w:val="00361DBC"/>
    <w:rsid w:val="003623ED"/>
    <w:rsid w:val="00362B43"/>
    <w:rsid w:val="00363960"/>
    <w:rsid w:val="00365063"/>
    <w:rsid w:val="00366DFC"/>
    <w:rsid w:val="00367207"/>
    <w:rsid w:val="00367319"/>
    <w:rsid w:val="00370C84"/>
    <w:rsid w:val="00372958"/>
    <w:rsid w:val="00372FB7"/>
    <w:rsid w:val="003747EF"/>
    <w:rsid w:val="00374B2A"/>
    <w:rsid w:val="00375787"/>
    <w:rsid w:val="00375FC7"/>
    <w:rsid w:val="00376C60"/>
    <w:rsid w:val="003831E7"/>
    <w:rsid w:val="003834F6"/>
    <w:rsid w:val="003843BA"/>
    <w:rsid w:val="0038687D"/>
    <w:rsid w:val="003877A0"/>
    <w:rsid w:val="003A0F62"/>
    <w:rsid w:val="003A35A0"/>
    <w:rsid w:val="003A377E"/>
    <w:rsid w:val="003A4B68"/>
    <w:rsid w:val="003A5F45"/>
    <w:rsid w:val="003B290C"/>
    <w:rsid w:val="003B399C"/>
    <w:rsid w:val="003B3D88"/>
    <w:rsid w:val="003B3FE0"/>
    <w:rsid w:val="003B4F2F"/>
    <w:rsid w:val="003B5504"/>
    <w:rsid w:val="003C2FB2"/>
    <w:rsid w:val="003C3160"/>
    <w:rsid w:val="003C7057"/>
    <w:rsid w:val="003D066B"/>
    <w:rsid w:val="003D08CB"/>
    <w:rsid w:val="003D27A2"/>
    <w:rsid w:val="003D330F"/>
    <w:rsid w:val="003D7A3A"/>
    <w:rsid w:val="003D7F91"/>
    <w:rsid w:val="003E2609"/>
    <w:rsid w:val="003E321B"/>
    <w:rsid w:val="003E574D"/>
    <w:rsid w:val="003E66BD"/>
    <w:rsid w:val="003E67D1"/>
    <w:rsid w:val="003E6A4A"/>
    <w:rsid w:val="003E7047"/>
    <w:rsid w:val="003F0C8D"/>
    <w:rsid w:val="003F154D"/>
    <w:rsid w:val="003F184A"/>
    <w:rsid w:val="003F35BE"/>
    <w:rsid w:val="003F46B5"/>
    <w:rsid w:val="003F4F5B"/>
    <w:rsid w:val="003F7332"/>
    <w:rsid w:val="003F7899"/>
    <w:rsid w:val="00401A80"/>
    <w:rsid w:val="00403914"/>
    <w:rsid w:val="00403B94"/>
    <w:rsid w:val="004108C1"/>
    <w:rsid w:val="00413071"/>
    <w:rsid w:val="00416216"/>
    <w:rsid w:val="00416A39"/>
    <w:rsid w:val="00416D54"/>
    <w:rsid w:val="00422387"/>
    <w:rsid w:val="00423234"/>
    <w:rsid w:val="0042392D"/>
    <w:rsid w:val="00430FE0"/>
    <w:rsid w:val="00435289"/>
    <w:rsid w:val="00437D2C"/>
    <w:rsid w:val="00443AE1"/>
    <w:rsid w:val="00444D88"/>
    <w:rsid w:val="004508AF"/>
    <w:rsid w:val="00453C64"/>
    <w:rsid w:val="00456B62"/>
    <w:rsid w:val="00461C3F"/>
    <w:rsid w:val="00461D0B"/>
    <w:rsid w:val="00462172"/>
    <w:rsid w:val="00471A91"/>
    <w:rsid w:val="00472096"/>
    <w:rsid w:val="004727BF"/>
    <w:rsid w:val="004760DF"/>
    <w:rsid w:val="00482766"/>
    <w:rsid w:val="00490404"/>
    <w:rsid w:val="00492BF6"/>
    <w:rsid w:val="004933B6"/>
    <w:rsid w:val="004A1386"/>
    <w:rsid w:val="004A2741"/>
    <w:rsid w:val="004A29E0"/>
    <w:rsid w:val="004A544A"/>
    <w:rsid w:val="004A5CB5"/>
    <w:rsid w:val="004A6582"/>
    <w:rsid w:val="004A7E8D"/>
    <w:rsid w:val="004B4B7F"/>
    <w:rsid w:val="004B5D8F"/>
    <w:rsid w:val="004C1FA5"/>
    <w:rsid w:val="004C3F53"/>
    <w:rsid w:val="004C5CE8"/>
    <w:rsid w:val="004D06EC"/>
    <w:rsid w:val="004D11E1"/>
    <w:rsid w:val="004D4141"/>
    <w:rsid w:val="004D4C3C"/>
    <w:rsid w:val="004E2D00"/>
    <w:rsid w:val="004E327F"/>
    <w:rsid w:val="004E4302"/>
    <w:rsid w:val="004E45A9"/>
    <w:rsid w:val="004E511A"/>
    <w:rsid w:val="004F042F"/>
    <w:rsid w:val="004F2213"/>
    <w:rsid w:val="004F33BE"/>
    <w:rsid w:val="004F3763"/>
    <w:rsid w:val="005003BC"/>
    <w:rsid w:val="00500A08"/>
    <w:rsid w:val="00504B4A"/>
    <w:rsid w:val="00510272"/>
    <w:rsid w:val="00512A69"/>
    <w:rsid w:val="00514EF7"/>
    <w:rsid w:val="00516876"/>
    <w:rsid w:val="00521D8A"/>
    <w:rsid w:val="00524EBF"/>
    <w:rsid w:val="005254DF"/>
    <w:rsid w:val="0052664A"/>
    <w:rsid w:val="005335AA"/>
    <w:rsid w:val="005336C1"/>
    <w:rsid w:val="00536BB6"/>
    <w:rsid w:val="00536EA4"/>
    <w:rsid w:val="00540049"/>
    <w:rsid w:val="00540AE9"/>
    <w:rsid w:val="005433F7"/>
    <w:rsid w:val="005445DA"/>
    <w:rsid w:val="00544861"/>
    <w:rsid w:val="005460FF"/>
    <w:rsid w:val="0054777F"/>
    <w:rsid w:val="00547BC7"/>
    <w:rsid w:val="00551855"/>
    <w:rsid w:val="00551F23"/>
    <w:rsid w:val="00560BDA"/>
    <w:rsid w:val="005648F5"/>
    <w:rsid w:val="00565AA8"/>
    <w:rsid w:val="00565EFF"/>
    <w:rsid w:val="005664E3"/>
    <w:rsid w:val="005708E7"/>
    <w:rsid w:val="00577C87"/>
    <w:rsid w:val="005804AC"/>
    <w:rsid w:val="005824CB"/>
    <w:rsid w:val="005844B7"/>
    <w:rsid w:val="00585886"/>
    <w:rsid w:val="00587CBC"/>
    <w:rsid w:val="00595035"/>
    <w:rsid w:val="005A0F0D"/>
    <w:rsid w:val="005A4059"/>
    <w:rsid w:val="005A4338"/>
    <w:rsid w:val="005B1DAE"/>
    <w:rsid w:val="005B7D52"/>
    <w:rsid w:val="005C5425"/>
    <w:rsid w:val="005C5ACF"/>
    <w:rsid w:val="005D29C1"/>
    <w:rsid w:val="005E0470"/>
    <w:rsid w:val="005E1037"/>
    <w:rsid w:val="005F1619"/>
    <w:rsid w:val="005F1B8B"/>
    <w:rsid w:val="005F2F23"/>
    <w:rsid w:val="005F4774"/>
    <w:rsid w:val="005F5FE8"/>
    <w:rsid w:val="00600629"/>
    <w:rsid w:val="00600EBB"/>
    <w:rsid w:val="006023A6"/>
    <w:rsid w:val="00602BDD"/>
    <w:rsid w:val="00603252"/>
    <w:rsid w:val="00603FDF"/>
    <w:rsid w:val="0060643A"/>
    <w:rsid w:val="00607FDF"/>
    <w:rsid w:val="00611633"/>
    <w:rsid w:val="006124A6"/>
    <w:rsid w:val="00614C2B"/>
    <w:rsid w:val="006154B0"/>
    <w:rsid w:val="006172E4"/>
    <w:rsid w:val="0062030A"/>
    <w:rsid w:val="006204E8"/>
    <w:rsid w:val="00620A17"/>
    <w:rsid w:val="006219B1"/>
    <w:rsid w:val="00622FF8"/>
    <w:rsid w:val="006235B8"/>
    <w:rsid w:val="00625EF3"/>
    <w:rsid w:val="0062671F"/>
    <w:rsid w:val="00627214"/>
    <w:rsid w:val="00634053"/>
    <w:rsid w:val="00637E89"/>
    <w:rsid w:val="00641318"/>
    <w:rsid w:val="0064186A"/>
    <w:rsid w:val="006433A5"/>
    <w:rsid w:val="00643CBA"/>
    <w:rsid w:val="00645BB7"/>
    <w:rsid w:val="00647136"/>
    <w:rsid w:val="00651068"/>
    <w:rsid w:val="00662E0B"/>
    <w:rsid w:val="00663B7C"/>
    <w:rsid w:val="00665974"/>
    <w:rsid w:val="006672B3"/>
    <w:rsid w:val="006708D9"/>
    <w:rsid w:val="006717F1"/>
    <w:rsid w:val="00674555"/>
    <w:rsid w:val="00674698"/>
    <w:rsid w:val="006747E5"/>
    <w:rsid w:val="006776A4"/>
    <w:rsid w:val="00677FCD"/>
    <w:rsid w:val="0068204D"/>
    <w:rsid w:val="0068567B"/>
    <w:rsid w:val="006869D3"/>
    <w:rsid w:val="00694C66"/>
    <w:rsid w:val="00694EA5"/>
    <w:rsid w:val="006963B8"/>
    <w:rsid w:val="0069740A"/>
    <w:rsid w:val="006A10C2"/>
    <w:rsid w:val="006A3172"/>
    <w:rsid w:val="006B06AA"/>
    <w:rsid w:val="006B2637"/>
    <w:rsid w:val="006B2BC5"/>
    <w:rsid w:val="006B4F25"/>
    <w:rsid w:val="006C0F43"/>
    <w:rsid w:val="006C2062"/>
    <w:rsid w:val="006C345B"/>
    <w:rsid w:val="006C4298"/>
    <w:rsid w:val="006C4B94"/>
    <w:rsid w:val="006C7131"/>
    <w:rsid w:val="006D1430"/>
    <w:rsid w:val="006D2917"/>
    <w:rsid w:val="006D4FE7"/>
    <w:rsid w:val="006D7B67"/>
    <w:rsid w:val="006E0FE8"/>
    <w:rsid w:val="006E76D4"/>
    <w:rsid w:val="006F0FC8"/>
    <w:rsid w:val="006F13F6"/>
    <w:rsid w:val="006F2105"/>
    <w:rsid w:val="006F5C37"/>
    <w:rsid w:val="006F62C7"/>
    <w:rsid w:val="0070351E"/>
    <w:rsid w:val="00703A0D"/>
    <w:rsid w:val="00705AC4"/>
    <w:rsid w:val="00707F66"/>
    <w:rsid w:val="00712E43"/>
    <w:rsid w:val="00717A62"/>
    <w:rsid w:val="00721A34"/>
    <w:rsid w:val="0072209E"/>
    <w:rsid w:val="00723428"/>
    <w:rsid w:val="00724A36"/>
    <w:rsid w:val="00725A2E"/>
    <w:rsid w:val="00734343"/>
    <w:rsid w:val="007431C2"/>
    <w:rsid w:val="00744A49"/>
    <w:rsid w:val="00745DF0"/>
    <w:rsid w:val="00746D0D"/>
    <w:rsid w:val="00747751"/>
    <w:rsid w:val="00747FE6"/>
    <w:rsid w:val="00752362"/>
    <w:rsid w:val="00760EB9"/>
    <w:rsid w:val="007618F2"/>
    <w:rsid w:val="00764B14"/>
    <w:rsid w:val="007656D2"/>
    <w:rsid w:val="00766FB9"/>
    <w:rsid w:val="007673CB"/>
    <w:rsid w:val="007679CB"/>
    <w:rsid w:val="00770DC6"/>
    <w:rsid w:val="00771600"/>
    <w:rsid w:val="00773646"/>
    <w:rsid w:val="00775E28"/>
    <w:rsid w:val="00785400"/>
    <w:rsid w:val="007869A7"/>
    <w:rsid w:val="0079049F"/>
    <w:rsid w:val="00791ABA"/>
    <w:rsid w:val="007932C3"/>
    <w:rsid w:val="007A02DD"/>
    <w:rsid w:val="007A0473"/>
    <w:rsid w:val="007A262E"/>
    <w:rsid w:val="007A2F47"/>
    <w:rsid w:val="007A38E5"/>
    <w:rsid w:val="007A44B0"/>
    <w:rsid w:val="007A5259"/>
    <w:rsid w:val="007A7CC7"/>
    <w:rsid w:val="007B0135"/>
    <w:rsid w:val="007B017A"/>
    <w:rsid w:val="007B0EB3"/>
    <w:rsid w:val="007B1E55"/>
    <w:rsid w:val="007B45BB"/>
    <w:rsid w:val="007B4F43"/>
    <w:rsid w:val="007B5C8C"/>
    <w:rsid w:val="007B664C"/>
    <w:rsid w:val="007C037B"/>
    <w:rsid w:val="007C58FB"/>
    <w:rsid w:val="007D2C4B"/>
    <w:rsid w:val="007D3439"/>
    <w:rsid w:val="007D48E7"/>
    <w:rsid w:val="007D6B34"/>
    <w:rsid w:val="007D711F"/>
    <w:rsid w:val="007D7635"/>
    <w:rsid w:val="007D7DE8"/>
    <w:rsid w:val="007E2819"/>
    <w:rsid w:val="007F0FE9"/>
    <w:rsid w:val="007F229D"/>
    <w:rsid w:val="007F241F"/>
    <w:rsid w:val="007F292B"/>
    <w:rsid w:val="007F5690"/>
    <w:rsid w:val="00800016"/>
    <w:rsid w:val="00803A90"/>
    <w:rsid w:val="00803EC9"/>
    <w:rsid w:val="008050A9"/>
    <w:rsid w:val="00811689"/>
    <w:rsid w:val="008123B2"/>
    <w:rsid w:val="00812C23"/>
    <w:rsid w:val="0081362D"/>
    <w:rsid w:val="00814868"/>
    <w:rsid w:val="008179EB"/>
    <w:rsid w:val="008213F8"/>
    <w:rsid w:val="0082355D"/>
    <w:rsid w:val="0082476F"/>
    <w:rsid w:val="00831877"/>
    <w:rsid w:val="00840BC7"/>
    <w:rsid w:val="008410B8"/>
    <w:rsid w:val="0084265F"/>
    <w:rsid w:val="00853559"/>
    <w:rsid w:val="00853F7D"/>
    <w:rsid w:val="00856338"/>
    <w:rsid w:val="0086141D"/>
    <w:rsid w:val="0086254A"/>
    <w:rsid w:val="0086307E"/>
    <w:rsid w:val="00867D60"/>
    <w:rsid w:val="0087196C"/>
    <w:rsid w:val="00871A27"/>
    <w:rsid w:val="00873341"/>
    <w:rsid w:val="00873690"/>
    <w:rsid w:val="00874C34"/>
    <w:rsid w:val="00877317"/>
    <w:rsid w:val="0088087E"/>
    <w:rsid w:val="00880BFB"/>
    <w:rsid w:val="00881C0B"/>
    <w:rsid w:val="008867E8"/>
    <w:rsid w:val="0089598D"/>
    <w:rsid w:val="00895B7E"/>
    <w:rsid w:val="008971A5"/>
    <w:rsid w:val="00897896"/>
    <w:rsid w:val="00897E37"/>
    <w:rsid w:val="008A1572"/>
    <w:rsid w:val="008A4A45"/>
    <w:rsid w:val="008B420B"/>
    <w:rsid w:val="008B4C14"/>
    <w:rsid w:val="008B56E2"/>
    <w:rsid w:val="008B60F1"/>
    <w:rsid w:val="008C0270"/>
    <w:rsid w:val="008C302E"/>
    <w:rsid w:val="008C76E6"/>
    <w:rsid w:val="008C7A8B"/>
    <w:rsid w:val="008C7C39"/>
    <w:rsid w:val="008D08FE"/>
    <w:rsid w:val="008D7D67"/>
    <w:rsid w:val="008E0710"/>
    <w:rsid w:val="008E1E20"/>
    <w:rsid w:val="008E3751"/>
    <w:rsid w:val="008E3A20"/>
    <w:rsid w:val="008E47A6"/>
    <w:rsid w:val="008E62B4"/>
    <w:rsid w:val="008E6611"/>
    <w:rsid w:val="008F6FCB"/>
    <w:rsid w:val="00904B1C"/>
    <w:rsid w:val="00906977"/>
    <w:rsid w:val="00912BAC"/>
    <w:rsid w:val="0091491D"/>
    <w:rsid w:val="00914B93"/>
    <w:rsid w:val="00914C55"/>
    <w:rsid w:val="00917A39"/>
    <w:rsid w:val="00920FB0"/>
    <w:rsid w:val="009225F4"/>
    <w:rsid w:val="00923C32"/>
    <w:rsid w:val="009241B2"/>
    <w:rsid w:val="0092437C"/>
    <w:rsid w:val="00924BC5"/>
    <w:rsid w:val="00924D72"/>
    <w:rsid w:val="0092657E"/>
    <w:rsid w:val="0092726B"/>
    <w:rsid w:val="0093072D"/>
    <w:rsid w:val="00930FE8"/>
    <w:rsid w:val="00931667"/>
    <w:rsid w:val="00931F57"/>
    <w:rsid w:val="00931FF3"/>
    <w:rsid w:val="00931FFE"/>
    <w:rsid w:val="009344D7"/>
    <w:rsid w:val="0093559D"/>
    <w:rsid w:val="009357FB"/>
    <w:rsid w:val="00936C5D"/>
    <w:rsid w:val="0094294A"/>
    <w:rsid w:val="0094312A"/>
    <w:rsid w:val="00944F29"/>
    <w:rsid w:val="00945AAF"/>
    <w:rsid w:val="00945B7B"/>
    <w:rsid w:val="009467CE"/>
    <w:rsid w:val="00951565"/>
    <w:rsid w:val="00951A45"/>
    <w:rsid w:val="00953A59"/>
    <w:rsid w:val="00954714"/>
    <w:rsid w:val="00954C83"/>
    <w:rsid w:val="00956DA1"/>
    <w:rsid w:val="009623AF"/>
    <w:rsid w:val="00965202"/>
    <w:rsid w:val="009659FC"/>
    <w:rsid w:val="009664C2"/>
    <w:rsid w:val="00971B3E"/>
    <w:rsid w:val="00980E55"/>
    <w:rsid w:val="00982432"/>
    <w:rsid w:val="009825B4"/>
    <w:rsid w:val="00984838"/>
    <w:rsid w:val="00986C6B"/>
    <w:rsid w:val="00990DA7"/>
    <w:rsid w:val="00993454"/>
    <w:rsid w:val="00994749"/>
    <w:rsid w:val="00997106"/>
    <w:rsid w:val="009973D4"/>
    <w:rsid w:val="00997A70"/>
    <w:rsid w:val="009A1876"/>
    <w:rsid w:val="009A1C1F"/>
    <w:rsid w:val="009A2208"/>
    <w:rsid w:val="009A33AD"/>
    <w:rsid w:val="009A5DE7"/>
    <w:rsid w:val="009B3DBA"/>
    <w:rsid w:val="009B4419"/>
    <w:rsid w:val="009B512D"/>
    <w:rsid w:val="009B7060"/>
    <w:rsid w:val="009B7BEE"/>
    <w:rsid w:val="009C6628"/>
    <w:rsid w:val="009D0CAB"/>
    <w:rsid w:val="009D1832"/>
    <w:rsid w:val="009D4251"/>
    <w:rsid w:val="009D51B6"/>
    <w:rsid w:val="009D6714"/>
    <w:rsid w:val="009D6ACD"/>
    <w:rsid w:val="009E5E19"/>
    <w:rsid w:val="009E698E"/>
    <w:rsid w:val="009E69B4"/>
    <w:rsid w:val="009E7C4C"/>
    <w:rsid w:val="009F1A91"/>
    <w:rsid w:val="009F6AEA"/>
    <w:rsid w:val="009F7C22"/>
    <w:rsid w:val="009F7D74"/>
    <w:rsid w:val="009F7E1D"/>
    <w:rsid w:val="009F7E33"/>
    <w:rsid w:val="00A009FB"/>
    <w:rsid w:val="00A103AE"/>
    <w:rsid w:val="00A14BD1"/>
    <w:rsid w:val="00A1601D"/>
    <w:rsid w:val="00A21013"/>
    <w:rsid w:val="00A22C25"/>
    <w:rsid w:val="00A23F89"/>
    <w:rsid w:val="00A30093"/>
    <w:rsid w:val="00A306A8"/>
    <w:rsid w:val="00A33669"/>
    <w:rsid w:val="00A36248"/>
    <w:rsid w:val="00A40CF6"/>
    <w:rsid w:val="00A410B0"/>
    <w:rsid w:val="00A42AE7"/>
    <w:rsid w:val="00A44FCB"/>
    <w:rsid w:val="00A479F5"/>
    <w:rsid w:val="00A47A30"/>
    <w:rsid w:val="00A531B2"/>
    <w:rsid w:val="00A56775"/>
    <w:rsid w:val="00A57FBF"/>
    <w:rsid w:val="00A62778"/>
    <w:rsid w:val="00A6301F"/>
    <w:rsid w:val="00A64F76"/>
    <w:rsid w:val="00A669D6"/>
    <w:rsid w:val="00A724A9"/>
    <w:rsid w:val="00A77CAB"/>
    <w:rsid w:val="00A902E6"/>
    <w:rsid w:val="00A90E82"/>
    <w:rsid w:val="00A91AF3"/>
    <w:rsid w:val="00A95584"/>
    <w:rsid w:val="00A96CAB"/>
    <w:rsid w:val="00AA2422"/>
    <w:rsid w:val="00AA55DF"/>
    <w:rsid w:val="00AB2771"/>
    <w:rsid w:val="00AB27BC"/>
    <w:rsid w:val="00AB2D38"/>
    <w:rsid w:val="00AB4FD7"/>
    <w:rsid w:val="00AC4A8B"/>
    <w:rsid w:val="00AC67F5"/>
    <w:rsid w:val="00AC747D"/>
    <w:rsid w:val="00AC7909"/>
    <w:rsid w:val="00AD391C"/>
    <w:rsid w:val="00AD6FCF"/>
    <w:rsid w:val="00AE0837"/>
    <w:rsid w:val="00AE37F8"/>
    <w:rsid w:val="00AE4672"/>
    <w:rsid w:val="00AE6187"/>
    <w:rsid w:val="00AE7EBD"/>
    <w:rsid w:val="00AF4716"/>
    <w:rsid w:val="00AF52BB"/>
    <w:rsid w:val="00AF7950"/>
    <w:rsid w:val="00B025A1"/>
    <w:rsid w:val="00B02BC4"/>
    <w:rsid w:val="00B071FC"/>
    <w:rsid w:val="00B07EC0"/>
    <w:rsid w:val="00B130B4"/>
    <w:rsid w:val="00B132C1"/>
    <w:rsid w:val="00B13A5D"/>
    <w:rsid w:val="00B16798"/>
    <w:rsid w:val="00B16B1C"/>
    <w:rsid w:val="00B26066"/>
    <w:rsid w:val="00B264E9"/>
    <w:rsid w:val="00B26ED0"/>
    <w:rsid w:val="00B305E3"/>
    <w:rsid w:val="00B32E24"/>
    <w:rsid w:val="00B33B25"/>
    <w:rsid w:val="00B41408"/>
    <w:rsid w:val="00B43BB2"/>
    <w:rsid w:val="00B43CDA"/>
    <w:rsid w:val="00B442D6"/>
    <w:rsid w:val="00B51C29"/>
    <w:rsid w:val="00B5316F"/>
    <w:rsid w:val="00B55E8C"/>
    <w:rsid w:val="00B6042E"/>
    <w:rsid w:val="00B60731"/>
    <w:rsid w:val="00B62244"/>
    <w:rsid w:val="00B62E19"/>
    <w:rsid w:val="00B632B8"/>
    <w:rsid w:val="00B641E0"/>
    <w:rsid w:val="00B64FED"/>
    <w:rsid w:val="00B66706"/>
    <w:rsid w:val="00B71200"/>
    <w:rsid w:val="00B75208"/>
    <w:rsid w:val="00B754FB"/>
    <w:rsid w:val="00B76533"/>
    <w:rsid w:val="00B803D4"/>
    <w:rsid w:val="00B82F4A"/>
    <w:rsid w:val="00B84A5D"/>
    <w:rsid w:val="00B8762E"/>
    <w:rsid w:val="00B91E3F"/>
    <w:rsid w:val="00B96A24"/>
    <w:rsid w:val="00BA1481"/>
    <w:rsid w:val="00BA1D25"/>
    <w:rsid w:val="00BA42DC"/>
    <w:rsid w:val="00BB166E"/>
    <w:rsid w:val="00BB3642"/>
    <w:rsid w:val="00BB5065"/>
    <w:rsid w:val="00BB583B"/>
    <w:rsid w:val="00BC18B8"/>
    <w:rsid w:val="00BC4705"/>
    <w:rsid w:val="00BC76B0"/>
    <w:rsid w:val="00BD16A9"/>
    <w:rsid w:val="00BD572F"/>
    <w:rsid w:val="00BE07F1"/>
    <w:rsid w:val="00BE08A2"/>
    <w:rsid w:val="00BE09A6"/>
    <w:rsid w:val="00BE217A"/>
    <w:rsid w:val="00BE47B6"/>
    <w:rsid w:val="00BE4820"/>
    <w:rsid w:val="00BE49E5"/>
    <w:rsid w:val="00BF0BF9"/>
    <w:rsid w:val="00BF2F1E"/>
    <w:rsid w:val="00BF44D6"/>
    <w:rsid w:val="00C00C22"/>
    <w:rsid w:val="00C01B06"/>
    <w:rsid w:val="00C05854"/>
    <w:rsid w:val="00C05EA2"/>
    <w:rsid w:val="00C06F6A"/>
    <w:rsid w:val="00C16359"/>
    <w:rsid w:val="00C16616"/>
    <w:rsid w:val="00C172ED"/>
    <w:rsid w:val="00C200B3"/>
    <w:rsid w:val="00C26A12"/>
    <w:rsid w:val="00C3259F"/>
    <w:rsid w:val="00C325D5"/>
    <w:rsid w:val="00C3324E"/>
    <w:rsid w:val="00C34F22"/>
    <w:rsid w:val="00C3669C"/>
    <w:rsid w:val="00C40079"/>
    <w:rsid w:val="00C415D3"/>
    <w:rsid w:val="00C433C9"/>
    <w:rsid w:val="00C43E4C"/>
    <w:rsid w:val="00C46E9B"/>
    <w:rsid w:val="00C47DE4"/>
    <w:rsid w:val="00C52EB8"/>
    <w:rsid w:val="00C55425"/>
    <w:rsid w:val="00C5556E"/>
    <w:rsid w:val="00C5724F"/>
    <w:rsid w:val="00C60BD3"/>
    <w:rsid w:val="00C6213C"/>
    <w:rsid w:val="00C72C05"/>
    <w:rsid w:val="00C856E2"/>
    <w:rsid w:val="00C86656"/>
    <w:rsid w:val="00C916BF"/>
    <w:rsid w:val="00C93C91"/>
    <w:rsid w:val="00C94B14"/>
    <w:rsid w:val="00C95965"/>
    <w:rsid w:val="00CA1EE1"/>
    <w:rsid w:val="00CA3048"/>
    <w:rsid w:val="00CA5246"/>
    <w:rsid w:val="00CB2ECD"/>
    <w:rsid w:val="00CB4171"/>
    <w:rsid w:val="00CC4C62"/>
    <w:rsid w:val="00CC4FBC"/>
    <w:rsid w:val="00CC76F6"/>
    <w:rsid w:val="00CD1938"/>
    <w:rsid w:val="00CE16C6"/>
    <w:rsid w:val="00CE18ED"/>
    <w:rsid w:val="00CE3945"/>
    <w:rsid w:val="00CE5A94"/>
    <w:rsid w:val="00CF0C29"/>
    <w:rsid w:val="00CF128D"/>
    <w:rsid w:val="00CF1CDE"/>
    <w:rsid w:val="00CF2A1B"/>
    <w:rsid w:val="00D00A22"/>
    <w:rsid w:val="00D01A82"/>
    <w:rsid w:val="00D077CE"/>
    <w:rsid w:val="00D15C5E"/>
    <w:rsid w:val="00D17106"/>
    <w:rsid w:val="00D1791C"/>
    <w:rsid w:val="00D23FEC"/>
    <w:rsid w:val="00D24CDF"/>
    <w:rsid w:val="00D30717"/>
    <w:rsid w:val="00D321F2"/>
    <w:rsid w:val="00D324F7"/>
    <w:rsid w:val="00D325E0"/>
    <w:rsid w:val="00D32BB7"/>
    <w:rsid w:val="00D34220"/>
    <w:rsid w:val="00D3458A"/>
    <w:rsid w:val="00D36D93"/>
    <w:rsid w:val="00D37647"/>
    <w:rsid w:val="00D43511"/>
    <w:rsid w:val="00D45D93"/>
    <w:rsid w:val="00D50CEB"/>
    <w:rsid w:val="00D5400C"/>
    <w:rsid w:val="00D547F6"/>
    <w:rsid w:val="00D605A6"/>
    <w:rsid w:val="00D60FB2"/>
    <w:rsid w:val="00D70263"/>
    <w:rsid w:val="00D727AE"/>
    <w:rsid w:val="00D72B31"/>
    <w:rsid w:val="00D77453"/>
    <w:rsid w:val="00D83051"/>
    <w:rsid w:val="00D87373"/>
    <w:rsid w:val="00D91758"/>
    <w:rsid w:val="00D92263"/>
    <w:rsid w:val="00DA082A"/>
    <w:rsid w:val="00DA10AD"/>
    <w:rsid w:val="00DA1E5C"/>
    <w:rsid w:val="00DA3872"/>
    <w:rsid w:val="00DB032D"/>
    <w:rsid w:val="00DB12FA"/>
    <w:rsid w:val="00DB285C"/>
    <w:rsid w:val="00DB4A74"/>
    <w:rsid w:val="00DC05D6"/>
    <w:rsid w:val="00DC1E21"/>
    <w:rsid w:val="00DC2D1D"/>
    <w:rsid w:val="00DC35FA"/>
    <w:rsid w:val="00DC3621"/>
    <w:rsid w:val="00DC6B26"/>
    <w:rsid w:val="00DD0C79"/>
    <w:rsid w:val="00DD29FA"/>
    <w:rsid w:val="00DD68D6"/>
    <w:rsid w:val="00DE2304"/>
    <w:rsid w:val="00DE31A8"/>
    <w:rsid w:val="00DE50AE"/>
    <w:rsid w:val="00DE5634"/>
    <w:rsid w:val="00DE58C6"/>
    <w:rsid w:val="00DE605C"/>
    <w:rsid w:val="00DE6232"/>
    <w:rsid w:val="00DE7FA4"/>
    <w:rsid w:val="00DF0142"/>
    <w:rsid w:val="00DF2607"/>
    <w:rsid w:val="00DF2CB0"/>
    <w:rsid w:val="00DF56FE"/>
    <w:rsid w:val="00DF7F9D"/>
    <w:rsid w:val="00E002DD"/>
    <w:rsid w:val="00E01A6E"/>
    <w:rsid w:val="00E03CA8"/>
    <w:rsid w:val="00E05FF1"/>
    <w:rsid w:val="00E112FF"/>
    <w:rsid w:val="00E11A29"/>
    <w:rsid w:val="00E1242A"/>
    <w:rsid w:val="00E13808"/>
    <w:rsid w:val="00E13F15"/>
    <w:rsid w:val="00E15A59"/>
    <w:rsid w:val="00E2118E"/>
    <w:rsid w:val="00E21CD2"/>
    <w:rsid w:val="00E253CB"/>
    <w:rsid w:val="00E32BDD"/>
    <w:rsid w:val="00E363CA"/>
    <w:rsid w:val="00E40C45"/>
    <w:rsid w:val="00E41068"/>
    <w:rsid w:val="00E4644B"/>
    <w:rsid w:val="00E56476"/>
    <w:rsid w:val="00E57596"/>
    <w:rsid w:val="00E60C7D"/>
    <w:rsid w:val="00E64FFD"/>
    <w:rsid w:val="00E70C57"/>
    <w:rsid w:val="00E71DF5"/>
    <w:rsid w:val="00E73DCD"/>
    <w:rsid w:val="00E774B6"/>
    <w:rsid w:val="00E80398"/>
    <w:rsid w:val="00E829F4"/>
    <w:rsid w:val="00E852C2"/>
    <w:rsid w:val="00E87649"/>
    <w:rsid w:val="00E87840"/>
    <w:rsid w:val="00EA479E"/>
    <w:rsid w:val="00EA71BB"/>
    <w:rsid w:val="00EA7D1C"/>
    <w:rsid w:val="00EB46D8"/>
    <w:rsid w:val="00EC2CB7"/>
    <w:rsid w:val="00EC6598"/>
    <w:rsid w:val="00EC6D57"/>
    <w:rsid w:val="00EC7518"/>
    <w:rsid w:val="00EC7839"/>
    <w:rsid w:val="00ED5842"/>
    <w:rsid w:val="00EE08A3"/>
    <w:rsid w:val="00EE2069"/>
    <w:rsid w:val="00EE39FD"/>
    <w:rsid w:val="00EE6598"/>
    <w:rsid w:val="00EE66C0"/>
    <w:rsid w:val="00EE689D"/>
    <w:rsid w:val="00EF16C9"/>
    <w:rsid w:val="00EF44B7"/>
    <w:rsid w:val="00EF4CDB"/>
    <w:rsid w:val="00EF5E20"/>
    <w:rsid w:val="00EF737D"/>
    <w:rsid w:val="00F01353"/>
    <w:rsid w:val="00F01A3C"/>
    <w:rsid w:val="00F03CF9"/>
    <w:rsid w:val="00F049D9"/>
    <w:rsid w:val="00F05DCF"/>
    <w:rsid w:val="00F05E02"/>
    <w:rsid w:val="00F079F8"/>
    <w:rsid w:val="00F12EF0"/>
    <w:rsid w:val="00F13B2F"/>
    <w:rsid w:val="00F15FE1"/>
    <w:rsid w:val="00F1695C"/>
    <w:rsid w:val="00F2070B"/>
    <w:rsid w:val="00F225C1"/>
    <w:rsid w:val="00F22D53"/>
    <w:rsid w:val="00F241C6"/>
    <w:rsid w:val="00F244D0"/>
    <w:rsid w:val="00F24CFB"/>
    <w:rsid w:val="00F25ACA"/>
    <w:rsid w:val="00F26181"/>
    <w:rsid w:val="00F266A9"/>
    <w:rsid w:val="00F26F77"/>
    <w:rsid w:val="00F27ADD"/>
    <w:rsid w:val="00F30AA2"/>
    <w:rsid w:val="00F33D61"/>
    <w:rsid w:val="00F35BDA"/>
    <w:rsid w:val="00F401E5"/>
    <w:rsid w:val="00F465ED"/>
    <w:rsid w:val="00F472BA"/>
    <w:rsid w:val="00F53E1B"/>
    <w:rsid w:val="00F53F1D"/>
    <w:rsid w:val="00F606A0"/>
    <w:rsid w:val="00F642DA"/>
    <w:rsid w:val="00F66DFE"/>
    <w:rsid w:val="00F7053E"/>
    <w:rsid w:val="00F73F19"/>
    <w:rsid w:val="00F7407F"/>
    <w:rsid w:val="00F75698"/>
    <w:rsid w:val="00F762DB"/>
    <w:rsid w:val="00F86F38"/>
    <w:rsid w:val="00F87BC4"/>
    <w:rsid w:val="00F949AE"/>
    <w:rsid w:val="00F95C13"/>
    <w:rsid w:val="00F97F85"/>
    <w:rsid w:val="00FA1D12"/>
    <w:rsid w:val="00FA3CCE"/>
    <w:rsid w:val="00FA65EC"/>
    <w:rsid w:val="00FA76E2"/>
    <w:rsid w:val="00FB139B"/>
    <w:rsid w:val="00FB503B"/>
    <w:rsid w:val="00FB61C6"/>
    <w:rsid w:val="00FC0246"/>
    <w:rsid w:val="00FC0A4F"/>
    <w:rsid w:val="00FC3BA1"/>
    <w:rsid w:val="00FD0287"/>
    <w:rsid w:val="00FD11DF"/>
    <w:rsid w:val="00FD1E8F"/>
    <w:rsid w:val="00FD347A"/>
    <w:rsid w:val="00FD3B01"/>
    <w:rsid w:val="00FE1C42"/>
    <w:rsid w:val="00FE6F82"/>
    <w:rsid w:val="00FE742A"/>
    <w:rsid w:val="00FF14F9"/>
    <w:rsid w:val="00FF1D41"/>
    <w:rsid w:val="00FF1E5A"/>
    <w:rsid w:val="00FF397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94430F"/>
  <w14:defaultImageDpi w14:val="0"/>
  <w15:docId w15:val="{D59D9EA6-A830-4778-BDFF-F16F67B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overflowPunct/>
      <w:jc w:val="center"/>
      <w:textAlignment w:val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aliases w:val="AB,Nadpis_2,odstavec"/>
    <w:basedOn w:val="Normln"/>
    <w:next w:val="Normln"/>
    <w:link w:val="Nadpis2Char"/>
    <w:uiPriority w:val="9"/>
    <w:qFormat/>
    <w:rsid w:val="00F73F19"/>
    <w:pPr>
      <w:keepNext/>
      <w:numPr>
        <w:ilvl w:val="1"/>
        <w:numId w:val="1"/>
      </w:numPr>
      <w:overflowPunct/>
      <w:spacing w:before="480" w:after="120"/>
      <w:jc w:val="both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B3642"/>
    <w:pPr>
      <w:keepNext/>
      <w:numPr>
        <w:ilvl w:val="2"/>
        <w:numId w:val="1"/>
      </w:numPr>
      <w:overflowPunct/>
      <w:spacing w:before="240" w:after="120"/>
      <w:jc w:val="both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tabs>
        <w:tab w:val="center" w:pos="4536"/>
      </w:tabs>
      <w:spacing w:before="240" w:after="120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Arial"/>
      <w:b/>
      <w:bCs/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pageBreakBefore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ilvl w:val="6"/>
        <w:numId w:val="1"/>
      </w:numPr>
      <w:overflowPunct/>
      <w:spacing w:before="3360"/>
      <w:jc w:val="center"/>
      <w:textAlignment w:va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numPr>
        <w:ilvl w:val="8"/>
        <w:numId w:val="1"/>
      </w:numPr>
      <w:overflowPunct/>
      <w:spacing w:after="960"/>
      <w:jc w:val="center"/>
      <w:textAlignment w:val="auto"/>
      <w:outlineLvl w:val="8"/>
    </w:pPr>
    <w:rPr>
      <w:rFonts w:ascii="Arial" w:hAnsi="Arial"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locked/>
    <w:rsid w:val="00BB364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="Arial" w:hAnsi="Arial" w:cs="Arial"/>
      <w:b/>
      <w:bCs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Pr>
      <w:rFonts w:ascii="Arial" w:hAnsi="Arial" w:cs="Arial"/>
      <w:b/>
      <w:bCs/>
      <w:i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ascii="Arial" w:hAnsi="Arial" w:cs="Arial"/>
      <w:b/>
      <w:bCs/>
      <w:sz w:val="28"/>
    </w:rPr>
  </w:style>
  <w:style w:type="character" w:customStyle="1" w:styleId="Nadpis7Char">
    <w:name w:val="Nadpis 7 Char"/>
    <w:basedOn w:val="Standardnpsmoodstavce"/>
    <w:link w:val="Nadpis7"/>
    <w:uiPriority w:val="9"/>
    <w:locked/>
    <w:rPr>
      <w:rFonts w:ascii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locked/>
    <w:rPr>
      <w:rFonts w:ascii="Arial" w:hAnsi="Arial" w:cs="Arial"/>
      <w:b/>
      <w:bCs/>
      <w:sz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Pr>
      <w:rFonts w:ascii="Arial" w:hAnsi="Arial" w:cs="Arial"/>
      <w:b/>
      <w:bCs/>
      <w:color w:val="0D3D84"/>
      <w:sz w:val="40"/>
      <w:szCs w:val="40"/>
    </w:rPr>
  </w:style>
  <w:style w:type="paragraph" w:styleId="Titulek">
    <w:name w:val="caption"/>
    <w:basedOn w:val="Normln"/>
    <w:next w:val="Normln"/>
    <w:uiPriority w:val="35"/>
    <w:qFormat/>
    <w:pPr>
      <w:spacing w:before="1680"/>
      <w:jc w:val="center"/>
    </w:pPr>
    <w:rPr>
      <w:b/>
      <w:bCs/>
      <w:sz w:val="32"/>
    </w:rPr>
  </w:style>
  <w:style w:type="character" w:customStyle="1" w:styleId="Nadpis2Char">
    <w:name w:val="Nadpis 2 Char"/>
    <w:aliases w:val="AB Char,Nadpis_2 Char,odstavec Char"/>
    <w:basedOn w:val="Standardnpsmoodstavce"/>
    <w:link w:val="Nadpis2"/>
    <w:uiPriority w:val="9"/>
    <w:locked/>
    <w:rsid w:val="00F73F19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Arial" w:hAnsi="Arial" w:cs="Arial"/>
      <w:b/>
      <w:bCs/>
      <w:sz w:val="32"/>
      <w:szCs w:val="32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pPr>
      <w:spacing w:before="120" w:after="120"/>
    </w:pPr>
    <w:rPr>
      <w:b/>
      <w:bCs/>
      <w:caps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Obsah2">
    <w:name w:val="toc 2"/>
    <w:basedOn w:val="Normln"/>
    <w:next w:val="Normln"/>
    <w:autoRedefine/>
    <w:uiPriority w:val="39"/>
    <w:rsid w:val="003F154D"/>
    <w:pPr>
      <w:tabs>
        <w:tab w:val="left" w:pos="600"/>
        <w:tab w:val="right" w:leader="dot" w:pos="9060"/>
      </w:tabs>
      <w:spacing w:before="120" w:after="120" w:line="360" w:lineRule="auto"/>
      <w:ind w:left="198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rsid w:val="002358EF"/>
    <w:pPr>
      <w:tabs>
        <w:tab w:val="left" w:pos="1000"/>
        <w:tab w:val="right" w:leader="dot" w:pos="9060"/>
      </w:tabs>
      <w:spacing w:line="480" w:lineRule="auto"/>
      <w:ind w:left="567"/>
    </w:pPr>
    <w:rPr>
      <w:i/>
      <w:iCs/>
      <w:noProof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pPr>
      <w:ind w:left="600"/>
    </w:pPr>
    <w:rPr>
      <w:szCs w:val="21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Obsah5">
    <w:name w:val="toc 5"/>
    <w:basedOn w:val="Normln"/>
    <w:next w:val="Normln"/>
    <w:autoRedefine/>
    <w:uiPriority w:val="39"/>
    <w:semiHidden/>
    <w:pPr>
      <w:ind w:left="800"/>
    </w:pPr>
  </w:style>
  <w:style w:type="paragraph" w:styleId="Obsah6">
    <w:name w:val="toc 6"/>
    <w:basedOn w:val="Normln"/>
    <w:next w:val="Normln"/>
    <w:autoRedefine/>
    <w:uiPriority w:val="39"/>
    <w:semiHidden/>
    <w:pPr>
      <w:ind w:left="1000"/>
    </w:pPr>
  </w:style>
  <w:style w:type="paragraph" w:styleId="Obsah7">
    <w:name w:val="toc 7"/>
    <w:basedOn w:val="Normln"/>
    <w:next w:val="Normln"/>
    <w:autoRedefine/>
    <w:uiPriority w:val="39"/>
    <w:semiHidden/>
    <w:pPr>
      <w:ind w:left="1200"/>
    </w:pPr>
  </w:style>
  <w:style w:type="paragraph" w:styleId="Obsah8">
    <w:name w:val="toc 8"/>
    <w:basedOn w:val="Normln"/>
    <w:next w:val="Normln"/>
    <w:autoRedefine/>
    <w:uiPriority w:val="39"/>
    <w:semiHidden/>
    <w:pPr>
      <w:ind w:left="1400"/>
    </w:pPr>
  </w:style>
  <w:style w:type="paragraph" w:styleId="Obsah9">
    <w:name w:val="toc 9"/>
    <w:basedOn w:val="Normln"/>
    <w:next w:val="Normln"/>
    <w:autoRedefine/>
    <w:uiPriority w:val="39"/>
    <w:semiHidden/>
    <w:pPr>
      <w:ind w:left="1600"/>
    </w:pPr>
  </w:style>
  <w:style w:type="paragraph" w:styleId="Zkladntextodsazen">
    <w:name w:val="Body Text Indent"/>
    <w:basedOn w:val="Normln"/>
    <w:link w:val="Zkladntextodsazen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22"/>
      <w:szCs w:val="24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rPr>
      <w:rFonts w:cs="Times New Roman"/>
      <w:sz w:val="20"/>
      <w:vertAlign w:val="superscript"/>
    </w:rPr>
  </w:style>
  <w:style w:type="paragraph" w:customStyle="1" w:styleId="rovenadpisu2">
    <w:name w:val="úroveň nadpisu 2"/>
    <w:basedOn w:val="Zkladntextodsazen"/>
    <w:pPr>
      <w:keepNext/>
      <w:spacing w:line="360" w:lineRule="auto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qFormat/>
    <w:pPr>
      <w:overflowPunct/>
      <w:autoSpaceDE/>
      <w:autoSpaceDN/>
      <w:adjustRightInd/>
      <w:spacing w:before="120"/>
      <w:jc w:val="both"/>
      <w:textAlignment w:val="auto"/>
    </w:pPr>
    <w:rPr>
      <w:rFonts w:ascii="Tms Rmn" w:hAnsi="Tms Rmn"/>
      <w:sz w:val="22"/>
    </w:rPr>
  </w:style>
  <w:style w:type="paragraph" w:customStyle="1" w:styleId="rovenadpisu1">
    <w:name w:val="úroveň nadpisu 1"/>
    <w:basedOn w:val="Normln"/>
    <w:pPr>
      <w:keepNext/>
      <w:numPr>
        <w:numId w:val="3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odrtecka">
    <w:name w:val="odr_tecka"/>
    <w:basedOn w:val="Normln"/>
    <w:pPr>
      <w:numPr>
        <w:numId w:val="2"/>
      </w:num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locked/>
    <w:rPr>
      <w:rFonts w:cs="Times New Roman"/>
    </w:rPr>
  </w:style>
  <w:style w:type="paragraph" w:customStyle="1" w:styleId="normln0">
    <w:name w:val="normální"/>
    <w:basedOn w:val="Normln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kladntext3">
    <w:name w:val="Body Text 3"/>
    <w:basedOn w:val="Normln"/>
    <w:link w:val="Zkladntext3Char"/>
    <w:uiPriority w:val="99"/>
    <w:semiHidden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paragraph" w:customStyle="1" w:styleId="Odrky">
    <w:name w:val="Odrážky"/>
    <w:basedOn w:val="Normln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keepNext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link w:val="NzevChar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line="360" w:lineRule="auto"/>
    </w:pPr>
    <w:rPr>
      <w:rFonts w:ascii="Arial" w:hAnsi="Arial" w:cs="Arial"/>
      <w:sz w:val="24"/>
      <w:szCs w:val="19"/>
    </w:rPr>
  </w:style>
  <w:style w:type="paragraph" w:customStyle="1" w:styleId="podABC">
    <w:name w:val="pod ABC"/>
    <w:pPr>
      <w:tabs>
        <w:tab w:val="num" w:pos="360"/>
      </w:tabs>
      <w:spacing w:before="60" w:line="360" w:lineRule="auto"/>
      <w:ind w:left="360" w:hanging="360"/>
    </w:pPr>
    <w:rPr>
      <w:rFonts w:ascii="Arial" w:hAnsi="Arial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customStyle="1" w:styleId="rovenadpisu3">
    <w:name w:val="úroveň nadpisu 3"/>
    <w:basedOn w:val="rovenadpisu2"/>
    <w:pPr>
      <w:numPr>
        <w:ilvl w:val="2"/>
        <w:numId w:val="3"/>
      </w:numPr>
      <w:tabs>
        <w:tab w:val="num" w:pos="720"/>
      </w:tabs>
      <w:ind w:left="397" w:hanging="397"/>
    </w:pPr>
    <w:rPr>
      <w:bCs w:val="0"/>
    </w:rPr>
  </w:style>
  <w:style w:type="paragraph" w:styleId="Textvysvtlivek">
    <w:name w:val="endnote text"/>
    <w:basedOn w:val="Normln"/>
    <w:link w:val="TextvysvtlivekChar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877317"/>
    <w:rPr>
      <w:rFonts w:ascii="Tahoma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77317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37"/>
    <w:rPr>
      <w:rFonts w:cs="Times New Roman"/>
      <w:b/>
      <w:bCs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F35B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A0F0D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6F5C37"/>
    <w:rPr>
      <w:rFonts w:ascii="Times" w:eastAsiaTheme="minorHAnsi" w:hAnsi="Times" w:cstheme="minorBidi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F1B8B"/>
  </w:style>
  <w:style w:type="paragraph" w:styleId="Prosttext">
    <w:name w:val="Plain Text"/>
    <w:basedOn w:val="Normln"/>
    <w:link w:val="ProsttextChar"/>
    <w:uiPriority w:val="99"/>
    <w:unhideWhenUsed/>
    <w:rsid w:val="00EA71BB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71BB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6869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422387"/>
    <w:pPr>
      <w:keepLines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table" w:styleId="Mkatabulky">
    <w:name w:val="Table Grid"/>
    <w:basedOn w:val="Normlntabulka"/>
    <w:uiPriority w:val="59"/>
    <w:rsid w:val="006C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orakova\Local%20Settings\Temporary%20Internet%20Files\OLK5B\080801_Sablona_Vyz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05F3-EDC1-4169-9F3B-B27F6CFB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080801_Sablona_Vyzva.dot</Template>
  <TotalTime>0</TotalTime>
  <Pages>15</Pages>
  <Words>3937</Words>
  <Characters>25448</Characters>
  <Application>Microsoft Office Word</Application>
  <DocSecurity>4</DocSecurity>
  <Lines>212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 Ivo</dc:creator>
  <cp:lastModifiedBy>Kopečná Eva (ÚMČ Praha 17)</cp:lastModifiedBy>
  <cp:revision>2</cp:revision>
  <cp:lastPrinted>2020-07-17T08:02:00Z</cp:lastPrinted>
  <dcterms:created xsi:type="dcterms:W3CDTF">2020-11-09T06:41:00Z</dcterms:created>
  <dcterms:modified xsi:type="dcterms:W3CDTF">2020-11-09T06:41:00Z</dcterms:modified>
</cp:coreProperties>
</file>