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BF" w:rsidRDefault="002665BF" w:rsidP="002665BF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2665B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Ministerstvo financí spouští přímou podporu</w:t>
      </w:r>
    </w:p>
    <w:p w:rsidR="002665BF" w:rsidRPr="002665BF" w:rsidRDefault="002665BF" w:rsidP="002665BF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2665B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pro zasažené OSVČ</w:t>
      </w:r>
    </w:p>
    <w:p w:rsid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Ministerstvo financí a Finanční správa představují program přímé podpory pro OSVČ ekonomicky zasažené šířením </w:t>
      </w:r>
      <w:proofErr w:type="spellStart"/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koronaviru</w:t>
      </w:r>
      <w:proofErr w:type="spellEnd"/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. </w:t>
      </w: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Zákon byl ve čtvrtek 9. dubna 2020 schválen Parlamentem, čímž se legislativní proces výrazně přiblížil svému finále a </w:t>
      </w:r>
      <w:r w:rsidRPr="002665BF">
        <w:rPr>
          <w:rFonts w:ascii="Arial" w:eastAsia="Times New Roman" w:hAnsi="Arial" w:cs="Arial"/>
          <w:b/>
          <w:color w:val="000000"/>
          <w:sz w:val="29"/>
          <w:szCs w:val="29"/>
          <w:lang w:eastAsia="cs-CZ"/>
        </w:rPr>
        <w:t xml:space="preserve">Finanční správa proto zahájila přijímání žádostí. </w:t>
      </w:r>
    </w:p>
    <w:p w:rsid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Pětadvacítka bude administrována Finanční správou a jejím cílem je, aby žadatelé získali finanční prostředky již v průběhu měsíce dubna. </w:t>
      </w:r>
    </w:p>
    <w:p w:rsid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O jednorázový příspěvek si však mohou požádat až do konce června, proto žadatelé nemusí za všech okolností s žádostmi spěchat. </w:t>
      </w: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Na částku v nominální výši </w:t>
      </w:r>
      <w:r w:rsidRPr="002665B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25 000 Kč</w:t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bude mít nárok OSVČ, která o ni požádá a prohlásí splnění několika základních požadavků: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Jedná se o </w:t>
      </w:r>
      <w:r w:rsidRPr="002665B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osobu samostatně výdělečně činnou podle zákona upravujícího důchodové pojištění</w:t>
      </w: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(typicky živnostník, samostatný zemědělec, autor nebo umělec, znalec, tlumočník, veterinář, lékař, poskytovatel zdravotní péče, architekt, daňový poradce a podobně).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Vykonávaná činnost je činností </w:t>
      </w:r>
      <w:r w:rsidRPr="002665B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hlavní</w:t>
      </w: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vykonávaná činnost může být i činností </w:t>
      </w:r>
      <w:r w:rsidRPr="002665B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vedlejší</w:t>
      </w: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pokud OSVČ současně nevykonává zaměstnání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OSVČ byla aktivní ke dni 12. března 2020. Případně může jít také o OSVČ, jejíž činnost byla přerušena kdykoliv po 31. srpnu 2019 (sezónní podnikání)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OSVČ prohlásí, že nemohla tuto činnost zcela nebo z části vykonávat nad míru obvyklou, a to v důsledku ohrožení zdraví souvisejícím s výskytem </w:t>
      </w:r>
      <w:proofErr w:type="spellStart"/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koronaviru</w:t>
      </w:r>
      <w:proofErr w:type="spellEnd"/>
      <w:r w:rsidRPr="002665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krizových opatření vlády (a to zejména z některého z důvodů, jako je nutnost uzavřít provozovnu nebo omezit její provoz, karanténa OSVČ nebo jejího zaměstnance, péče o dítě, omezení poptávky po výrobcích nebo službách poskytovaných OSVČ či omezení nebo ukončení dodávek nebo služeb potřebných pro výkon činnosti)</w:t>
      </w:r>
    </w:p>
    <w:p w:rsidR="002665BF" w:rsidRPr="002665BF" w:rsidRDefault="002665BF" w:rsidP="002665BF">
      <w:pPr>
        <w:numPr>
          <w:ilvl w:val="0"/>
          <w:numId w:val="1"/>
        </w:num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665B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Splnění těchto skutečností doloží žadatel čestným prohlášením.</w:t>
      </w:r>
    </w:p>
    <w:p w:rsidR="002665BF" w:rsidRPr="002665BF" w:rsidRDefault="002665BF" w:rsidP="002665BF">
      <w:pPr>
        <w:spacing w:before="100" w:beforeAutospacing="1" w:after="48" w:line="240" w:lineRule="auto"/>
        <w:ind w:left="24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i/>
          <w:iCs/>
          <w:color w:val="000000"/>
          <w:sz w:val="29"/>
          <w:szCs w:val="29"/>
          <w:lang w:eastAsia="cs-CZ"/>
        </w:rPr>
        <w:t xml:space="preserve">„Jsou to peníze napumpované do hybné síly naší ekonomiky, které pomohou udržet základní infrastrukturu služeb tak, jak jsme na ni všichni zvyklí. Peníze dostaneme k podnikatelům rychle a jednoduše, </w:t>
      </w:r>
      <w:r>
        <w:rPr>
          <w:rFonts w:ascii="Arial" w:eastAsia="Times New Roman" w:hAnsi="Arial" w:cs="Arial"/>
          <w:i/>
          <w:iCs/>
          <w:color w:val="000000"/>
          <w:sz w:val="29"/>
          <w:szCs w:val="29"/>
          <w:lang w:eastAsia="cs-CZ"/>
        </w:rPr>
        <w:br/>
      </w:r>
      <w:r w:rsidRPr="002665BF">
        <w:rPr>
          <w:rFonts w:ascii="Arial" w:eastAsia="Times New Roman" w:hAnsi="Arial" w:cs="Arial"/>
          <w:i/>
          <w:iCs/>
          <w:color w:val="000000"/>
          <w:sz w:val="29"/>
          <w:szCs w:val="29"/>
          <w:lang w:eastAsia="cs-CZ"/>
        </w:rPr>
        <w:t xml:space="preserve">a to ve výši 500 Kč za den. V kombinaci s rozšířeným ošetřovným </w:t>
      </w:r>
      <w:r>
        <w:rPr>
          <w:rFonts w:ascii="Arial" w:eastAsia="Times New Roman" w:hAnsi="Arial" w:cs="Arial"/>
          <w:i/>
          <w:iCs/>
          <w:color w:val="000000"/>
          <w:sz w:val="29"/>
          <w:szCs w:val="29"/>
          <w:lang w:eastAsia="cs-CZ"/>
        </w:rPr>
        <w:br/>
      </w:r>
      <w:r w:rsidRPr="002665BF">
        <w:rPr>
          <w:rFonts w:ascii="Arial" w:eastAsia="Times New Roman" w:hAnsi="Arial" w:cs="Arial"/>
          <w:i/>
          <w:iCs/>
          <w:color w:val="000000"/>
          <w:sz w:val="29"/>
          <w:szCs w:val="29"/>
          <w:lang w:eastAsia="cs-CZ"/>
        </w:rPr>
        <w:t>ve výši 424 Kč denně a prázdninami na sociálním a zdravotním ve výši 4 896 Kč měsíčně podáváme živnostníkům záchranný kruh, který jim pomůže překlenout nejtěžší období,“</w:t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říká ministryně financí Alena Schillerová.</w:t>
      </w: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Bonusovým obdobím je období od 12. března do 30. dubna 2020, celková částka za plný počet dnů je tedy 25 000 Kč. Kompenzační </w:t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lastRenderedPageBreak/>
        <w:t>bonus se vyplácí za ty kalendářní dny, za které žadatel neobdržel podporu v nezaměstnanosti.</w:t>
      </w: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Podpora bude vyplacena oproti vyplněné žádosti. Jednostránková, maximálně jednoduchá žádost, bude obsahovat čestné prohlášení </w:t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o splnění podmínek pro vznik nároku na kompenzační bonus a číslo bankovního účtu, na kterou má být částka odeslána. Žádosti budou přijímány e-mailem, poštou, prostřednictvím datové schránky </w:t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či prostřednictvím aplikace Elektronická podání pro finanční správu (EPO), na podatelnách a ve sběrných boxech umístěných </w:t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před finančními úřady. Formulář je dostupný na </w:t>
      </w:r>
      <w:hyperlink r:id="rId5" w:tooltip="Odkaz na externí web" w:history="1">
        <w:r w:rsidRPr="002665BF">
          <w:rPr>
            <w:rFonts w:ascii="Arial" w:eastAsia="Times New Roman" w:hAnsi="Arial" w:cs="Arial"/>
            <w:color w:val="093D93"/>
            <w:sz w:val="29"/>
            <w:szCs w:val="29"/>
            <w:u w:val="single"/>
            <w:lang w:eastAsia="cs-CZ"/>
          </w:rPr>
          <w:t>webu Finanční správy</w:t>
        </w:r>
      </w:hyperlink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.</w:t>
      </w:r>
    </w:p>
    <w:p w:rsidR="002665BF" w:rsidRPr="002665BF" w:rsidRDefault="002665BF" w:rsidP="002665B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Návrh byl konzultován s Asociací malých a středních podniků </w:t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bookmarkStart w:id="0" w:name="_GoBack"/>
      <w:bookmarkEnd w:id="0"/>
      <w:r w:rsidRPr="002665B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a živnostníků ČR, Komorou daňových poradců ČR a Svazem obchodu a cestovního ruchu ČR.</w:t>
      </w:r>
    </w:p>
    <w:p w:rsidR="00E430A9" w:rsidRDefault="00E430A9"/>
    <w:sectPr w:rsidR="00E4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DE3"/>
    <w:multiLevelType w:val="multilevel"/>
    <w:tmpl w:val="0B26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F"/>
    <w:rsid w:val="002665BF"/>
    <w:rsid w:val="00E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BF30-3230-46C0-A9ED-AD1B539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financni-sprava/media-a-verejnost/nouzovy-stav/kompenzace-osvc/Zadost-pro-OSVC/Zadost-interaktivni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2020-04-09T17:32:00Z</dcterms:created>
  <dcterms:modified xsi:type="dcterms:W3CDTF">2020-04-09T17:36:00Z</dcterms:modified>
</cp:coreProperties>
</file>