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8C4" w:rsidRPr="004B08C4" w:rsidRDefault="004B08C4" w:rsidP="004B08C4">
      <w:pPr>
        <w:pBdr>
          <w:bottom w:val="single" w:sz="24" w:space="11" w:color="FAFAFA"/>
        </w:pBdr>
        <w:spacing w:after="225" w:line="240" w:lineRule="auto"/>
        <w:outlineLvl w:val="0"/>
        <w:rPr>
          <w:rFonts w:ascii="inherit" w:eastAsia="Times New Roman" w:hAnsi="inherit" w:cs="Calibri"/>
          <w:b/>
          <w:bCs/>
          <w:color w:val="4D4D4D"/>
          <w:kern w:val="36"/>
          <w:sz w:val="42"/>
          <w:szCs w:val="42"/>
          <w:lang w:eastAsia="cs-CZ"/>
        </w:rPr>
      </w:pPr>
      <w:r w:rsidRPr="004B08C4">
        <w:rPr>
          <w:rFonts w:ascii="inherit" w:eastAsia="Times New Roman" w:hAnsi="inherit" w:cs="Calibri"/>
          <w:b/>
          <w:bCs/>
          <w:color w:val="4D4D4D"/>
          <w:kern w:val="36"/>
          <w:sz w:val="42"/>
          <w:szCs w:val="42"/>
          <w:lang w:eastAsia="cs-CZ"/>
        </w:rPr>
        <w:t xml:space="preserve">Jak urychlit vyřizování „ošetřovného“ OSVČ </w:t>
      </w:r>
    </w:p>
    <w:p w:rsidR="004B08C4" w:rsidRPr="004B08C4" w:rsidRDefault="004B08C4" w:rsidP="004B08C4">
      <w:pPr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</w:p>
    <w:p w:rsidR="004B08C4" w:rsidRPr="004B08C4" w:rsidRDefault="004B08C4" w:rsidP="004B08C4">
      <w:pPr>
        <w:spacing w:after="150" w:line="360" w:lineRule="auto"/>
        <w:jc w:val="both"/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O žádostech od téměř 60 000 lidí, které Ministerstvu průmyslu a obchodu (MPO) poslaly osoby samostatně výdělečně činné (OSVČ) v kontextu s „ošetřovným“, resort průběžně rozhoduje. O výsledku vždy informuje OSVČ. </w:t>
      </w:r>
      <w:r w:rsidRPr="004B08C4">
        <w:rPr>
          <w:rFonts w:ascii="Calibri" w:eastAsia="Times New Roman" w:hAnsi="Calibri" w:cs="Calibri"/>
          <w:b/>
          <w:bCs/>
          <w:i/>
          <w:iCs/>
          <w:color w:val="4D4D4D"/>
          <w:sz w:val="26"/>
          <w:szCs w:val="26"/>
          <w:lang w:eastAsia="cs-CZ"/>
        </w:rPr>
        <w:t>Podat informace o žádosti konkrétního klienta po telefonu či e-mailu možné není, a to zejména kvůli ochraně osobních údajů,</w:t>
      </w: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 </w:t>
      </w:r>
      <w:r w:rsidRPr="004B08C4">
        <w:rPr>
          <w:rFonts w:ascii="Calibri" w:eastAsia="Times New Roman" w:hAnsi="Calibri" w:cs="Calibri"/>
          <w:b/>
          <w:bCs/>
          <w:i/>
          <w:iCs/>
          <w:color w:val="4D4D4D"/>
          <w:sz w:val="26"/>
          <w:szCs w:val="26"/>
          <w:lang w:eastAsia="cs-CZ"/>
        </w:rPr>
        <w:t>nelze tak totiž jednoznačně prokázat identitu žadatele</w:t>
      </w: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>. Snaha i zájem MPO je stejný jako u OSVČ, tedy: rozhodnout o žádostech a při splnění stanovených podmínek poslat peníze co nejdříve. Z toho důvodu</w:t>
      </w:r>
    </w:p>
    <w:p w:rsidR="004B08C4" w:rsidRPr="004B08C4" w:rsidRDefault="004B08C4" w:rsidP="004B08C4">
      <w:pPr>
        <w:spacing w:after="0" w:line="240" w:lineRule="auto"/>
        <w:jc w:val="both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</w:p>
    <w:p w:rsidR="004B08C4" w:rsidRPr="004B08C4" w:rsidRDefault="004B08C4" w:rsidP="004B08C4">
      <w:pPr>
        <w:spacing w:after="150" w:line="360" w:lineRule="auto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MPO doporučuje OSVČ:</w:t>
      </w:r>
    </w:p>
    <w:p w:rsidR="004B08C4" w:rsidRPr="004B08C4" w:rsidRDefault="004B08C4" w:rsidP="004B08C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Podávat žádost nejlépe prostřednictvím datové schránky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(DS), pokud ji OSVČ nemá, pak si ji pořídit-je to rychlý ověřený způsob elektronické komunikace,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DS funguje na principu emailu, je zadarmo a lze s ní elektronicky komunikovat s celou veřejnou správou. A právě s DS nejlépe pracuje i unikátní v rekordně krátké době připravený informační systém pro vyřizování „ošetřovného“ OSVČ navázaný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na další aplikace MPO.         </w:t>
      </w:r>
    </w:p>
    <w:p w:rsidR="004B08C4" w:rsidRPr="004B08C4" w:rsidRDefault="004B08C4" w:rsidP="004B08C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Kontrolovat datovou schránku a e-mail včetně položky SPAM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-právě prostřednictvím datové schránky nebo e-mailem </w:t>
      </w:r>
      <w:hyperlink r:id="rId5" w:history="1">
        <w:r w:rsidRPr="004B08C4">
          <w:rPr>
            <w:rFonts w:ascii="Calibri" w:eastAsia="Times New Roman" w:hAnsi="Calibri" w:cs="Calibri"/>
            <w:color w:val="337AB7"/>
            <w:sz w:val="26"/>
            <w:szCs w:val="26"/>
            <w:lang w:eastAsia="cs-CZ"/>
          </w:rPr>
          <w:t>fpmpo20@mpo.cz</w:t>
        </w:r>
      </w:hyperlink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, na který OSVČ žádost o ošetřovné rovněž mohou s elektronickým podpisem posílat, MPO informuje o vyřízení. Včetně toho, pokud je třeba něco doplnit či opravit. To se děje dost často, OSVČ totiž při posílání žádostí v mnoha případech chybují. Nejčastěji: </w:t>
      </w:r>
    </w:p>
    <w:p w:rsidR="004B08C4" w:rsidRPr="004B08C4" w:rsidRDefault="004B08C4" w:rsidP="004B08C4">
      <w:pPr>
        <w:numPr>
          <w:ilvl w:val="1"/>
          <w:numId w:val="1"/>
        </w:numPr>
        <w:spacing w:before="100" w:beforeAutospacing="1" w:after="100" w:afterAutospacing="1" w:line="240" w:lineRule="auto"/>
        <w:ind w:left="99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posílají elektronicky vyplněný formulář e-mailem bez elektronického podpisu</w:t>
      </w:r>
    </w:p>
    <w:p w:rsidR="004B08C4" w:rsidRPr="004B08C4" w:rsidRDefault="004B08C4" w:rsidP="004B08C4">
      <w:pPr>
        <w:numPr>
          <w:ilvl w:val="1"/>
          <w:numId w:val="1"/>
        </w:numPr>
        <w:spacing w:before="100" w:beforeAutospacing="1" w:after="100" w:afterAutospacing="1" w:line="240" w:lineRule="auto"/>
        <w:ind w:left="99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zapomínají na přílohu</w:t>
      </w:r>
    </w:p>
    <w:p w:rsidR="004B08C4" w:rsidRPr="004B08C4" w:rsidRDefault="004B08C4" w:rsidP="004B08C4">
      <w:pPr>
        <w:numPr>
          <w:ilvl w:val="1"/>
          <w:numId w:val="1"/>
        </w:numPr>
        <w:spacing w:before="100" w:beforeAutospacing="1" w:after="100" w:afterAutospacing="1" w:line="240" w:lineRule="auto"/>
        <w:ind w:left="99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posílají naskenované vytištěné a ručně podepsané žádosti e-mailem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bez elektronické podpisu </w:t>
      </w:r>
    </w:p>
    <w:p w:rsidR="004B08C4" w:rsidRPr="004B08C4" w:rsidRDefault="004B08C4" w:rsidP="004B08C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Počkat na zprávu z MPO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-pracovníci MPO se vyřizování žádostí velmi intenzivně věnují, rozhodují i o víkendu a o výsledku sami informují OSVČ. Pokud OSVČ žádost podala správně a poslala ji prostřednictvím datové schránky, která je pro ověřenou elektronickou komunikaci nejoperativnější, rozhodnutí o poskytnutí této dotace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a návazně také peníze na účet dostanou zpravidla v aktuálním týdnu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od 20. do 26. dubna 2020, případně v týdnu příštím.   </w:t>
      </w:r>
    </w:p>
    <w:p w:rsidR="004B08C4" w:rsidRPr="004B08C4" w:rsidRDefault="004B08C4" w:rsidP="004B08C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Vytištěnou ručně podepsanou žádost posílat poštou doporučeně-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v tomto případě vyřízení žádosti může urychlit to, pokud budou i v příloze uvedeny informace o dítěti nebo o hendikepovaném člověku, kvůli němuž OSVČ o „ošetřovné“ žádá. Důležité je, aby originální vytištěné žádosti byly vlastnoručně podepsané. </w:t>
      </w:r>
    </w:p>
    <w:p w:rsidR="004B08C4" w:rsidRPr="004B08C4" w:rsidRDefault="004B08C4" w:rsidP="004B08C4">
      <w:pPr>
        <w:spacing w:after="150" w:line="360" w:lineRule="auto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lastRenderedPageBreak/>
        <w:t xml:space="preserve">I zde MPO připomíná, jak je uvedeno dříve, že </w:t>
      </w:r>
      <w:r w:rsidRPr="004B08C4">
        <w:rPr>
          <w:rFonts w:ascii="Calibri" w:eastAsia="Times New Roman" w:hAnsi="Calibri" w:cs="Calibri"/>
          <w:b/>
          <w:bCs/>
          <w:i/>
          <w:iCs/>
          <w:color w:val="4D4D4D"/>
          <w:sz w:val="26"/>
          <w:szCs w:val="26"/>
          <w:lang w:eastAsia="cs-CZ"/>
        </w:rPr>
        <w:t>nejoperativnější způsob vyřízení žádosti o „ošetřovné“ OSVČ je datovou schránkou</w:t>
      </w: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. Podrobnosti o DS najdete </w:t>
      </w:r>
      <w:r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na </w:t>
      </w:r>
      <w:hyperlink r:id="rId6" w:history="1">
        <w:r w:rsidRPr="004B08C4">
          <w:rPr>
            <w:rFonts w:ascii="Calibri" w:eastAsia="Times New Roman" w:hAnsi="Calibri" w:cs="Calibri"/>
            <w:b/>
            <w:bCs/>
            <w:i/>
            <w:iCs/>
            <w:color w:val="337AB7"/>
            <w:sz w:val="26"/>
            <w:szCs w:val="26"/>
            <w:lang w:eastAsia="cs-CZ"/>
          </w:rPr>
          <w:t>https://www.datoveschranky.info/</w:t>
        </w:r>
      </w:hyperlink>
      <w:r w:rsidRPr="004B08C4">
        <w:rPr>
          <w:rFonts w:ascii="Calibri" w:eastAsia="Times New Roman" w:hAnsi="Calibri" w:cs="Calibri"/>
          <w:b/>
          <w:bCs/>
          <w:i/>
          <w:iCs/>
          <w:color w:val="4D4D4D"/>
          <w:sz w:val="26"/>
          <w:szCs w:val="26"/>
          <w:lang w:eastAsia="cs-CZ"/>
        </w:rPr>
        <w:t>.</w:t>
      </w:r>
      <w:r w:rsidRPr="004B08C4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    </w:t>
      </w:r>
    </w:p>
    <w:p w:rsidR="004B08C4" w:rsidRPr="004B08C4" w:rsidRDefault="004B08C4" w:rsidP="004B08C4">
      <w:pPr>
        <w:spacing w:after="150" w:line="360" w:lineRule="auto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U „ošetřovného“ OSVČ platí:</w:t>
      </w:r>
    </w:p>
    <w:p w:rsidR="004B08C4" w:rsidRPr="004B08C4" w:rsidRDefault="004B08C4" w:rsidP="004B08C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Jde o pomoc, kterou MPO operativně připravilo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v reakci na pandemii </w:t>
      </w:r>
      <w:proofErr w:type="spellStart"/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koronaviru</w:t>
      </w:r>
      <w:proofErr w:type="spellEnd"/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.</w:t>
      </w:r>
    </w:p>
    <w:p w:rsidR="004B08C4" w:rsidRPr="004B08C4" w:rsidRDefault="004B08C4" w:rsidP="004B08C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Jedná se o dotaci, která je obdobou ošetřovného zaměstnanců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. Podle zákona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o nemocenském pojištění OSVČ totiž nemají na ošetřovné tohoto typu nárok.  </w:t>
      </w:r>
    </w:p>
    <w:p w:rsidR="004B08C4" w:rsidRPr="004B08C4" w:rsidRDefault="004B08C4" w:rsidP="004B08C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Pro operativní vyřizování žádostí o „ošetřovné“ OSVČ vznikl v rekordně krátké době za méně než týden zcela nový informační systém včetně inteligentního on-line formuláře.</w:t>
      </w:r>
    </w:p>
    <w:p w:rsidR="004B08C4" w:rsidRPr="004B08C4" w:rsidRDefault="004B08C4" w:rsidP="004B08C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MPO se podařilo prosadit, že se „ošetřovné“ OSVČ nedaní. </w:t>
      </w:r>
    </w:p>
    <w:p w:rsidR="004B08C4" w:rsidRPr="004B08C4" w:rsidRDefault="004B08C4" w:rsidP="004B08C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Po jednání s Úřadem pro ochranu hospodářské soutěže není potřeba ani podporu zapisovat do registru de minimis, nesnižuje se tak limit pro další podpory.</w:t>
      </w:r>
    </w:p>
    <w:p w:rsidR="004B08C4" w:rsidRPr="004B08C4" w:rsidRDefault="004B08C4" w:rsidP="004B08C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Při splnění stanovených podmínek nikdo o „ošetřovné“ nepřijde, klíčové je podat žádost správně. </w:t>
      </w:r>
    </w:p>
    <w:p w:rsidR="004B08C4" w:rsidRPr="004B08C4" w:rsidRDefault="004B08C4" w:rsidP="004B08C4">
      <w:pPr>
        <w:spacing w:after="150" w:line="360" w:lineRule="auto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Postup pro podávání žádostí:</w:t>
      </w:r>
    </w:p>
    <w:p w:rsidR="004B08C4" w:rsidRPr="004B08C4" w:rsidRDefault="004B08C4" w:rsidP="004B08C4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Žádost o poskytnutí dotace na jednoduchém formuláři žadatel vyplní v českém jazyce.</w:t>
      </w:r>
    </w:p>
    <w:p w:rsidR="004B08C4" w:rsidRPr="004B08C4" w:rsidRDefault="004B08C4" w:rsidP="004B08C4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Žádost včetně přílohy se podává: </w:t>
      </w:r>
    </w:p>
    <w:p w:rsidR="004B08C4" w:rsidRPr="004B08C4" w:rsidRDefault="004B08C4" w:rsidP="004B08C4">
      <w:pPr>
        <w:numPr>
          <w:ilvl w:val="1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prostřednictvím datové schránky </w:t>
      </w:r>
      <w:proofErr w:type="spellStart"/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wnswemb</w:t>
      </w:r>
      <w:proofErr w:type="spellEnd"/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, kdy je třeba do předmětu uvést fpmpo20, nebo</w:t>
      </w:r>
    </w:p>
    <w:p w:rsidR="004B08C4" w:rsidRPr="004B08C4" w:rsidRDefault="004B08C4" w:rsidP="004B08C4">
      <w:pPr>
        <w:numPr>
          <w:ilvl w:val="1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e-mailem s elektronickým podpisem odeslaným na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a</w:t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dresu </w:t>
      </w:r>
      <w:hyperlink r:id="rId7" w:history="1">
        <w:r w:rsidRPr="004B08C4">
          <w:rPr>
            <w:rFonts w:ascii="Calibri" w:eastAsia="Times New Roman" w:hAnsi="Calibri" w:cs="Calibri"/>
            <w:b/>
            <w:bCs/>
            <w:color w:val="337AB7"/>
            <w:sz w:val="26"/>
            <w:szCs w:val="26"/>
            <w:lang w:eastAsia="cs-CZ"/>
          </w:rPr>
          <w:t>fpmpo20@mpo.cz</w:t>
        </w:r>
      </w:hyperlink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, kdy je třeba do předmětu uvést fpmpo20 a přiložit vyplněný formulář i další přílohy (uzavření škol či jiného zařízení), nebo</w:t>
      </w:r>
    </w:p>
    <w:p w:rsidR="004B08C4" w:rsidRPr="004B08C4" w:rsidRDefault="004B08C4" w:rsidP="004B08C4">
      <w:pPr>
        <w:numPr>
          <w:ilvl w:val="1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poštou poslat originální vlastnoručně podepsanou žádost včetně příloh, kdy obálka musí být označena „fpmpo20“, na adresu: Ministerstvo průmyslu </w:t>
      </w:r>
      <w:r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</w:r>
      <w:r w:rsidRPr="004B08C4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a obchodu, Na Františku 32, 110 15 Praha 1</w:t>
      </w:r>
    </w:p>
    <w:p w:rsidR="004B08C4" w:rsidRPr="004B08C4" w:rsidRDefault="004B08C4" w:rsidP="004B08C4">
      <w:pPr>
        <w:spacing w:line="360" w:lineRule="auto"/>
        <w:jc w:val="both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Žádost a další informace jsou k dispozici na </w:t>
      </w:r>
      <w:hyperlink r:id="rId8" w:history="1">
        <w:r w:rsidRPr="004B08C4">
          <w:rPr>
            <w:rFonts w:ascii="Calibri" w:eastAsia="Times New Roman" w:hAnsi="Calibri" w:cs="Calibri"/>
            <w:b/>
            <w:bCs/>
            <w:color w:val="337AB7"/>
            <w:sz w:val="26"/>
            <w:szCs w:val="26"/>
            <w:lang w:eastAsia="cs-CZ"/>
          </w:rPr>
          <w:t>www.mpo.cz/osetrovneosvc</w:t>
        </w:r>
      </w:hyperlink>
      <w:r w:rsidRPr="004B08C4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. </w:t>
      </w:r>
    </w:p>
    <w:p w:rsidR="00093C78" w:rsidRDefault="00093C78" w:rsidP="004B08C4">
      <w:pPr>
        <w:jc w:val="both"/>
      </w:pPr>
    </w:p>
    <w:sectPr w:rsidR="0009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339"/>
    <w:multiLevelType w:val="multilevel"/>
    <w:tmpl w:val="8AE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76CA6"/>
    <w:multiLevelType w:val="multilevel"/>
    <w:tmpl w:val="EF3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62B32"/>
    <w:multiLevelType w:val="multilevel"/>
    <w:tmpl w:val="9760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4"/>
    <w:rsid w:val="00093C78"/>
    <w:rsid w:val="004B08C4"/>
    <w:rsid w:val="009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ADD6"/>
  <w15:chartTrackingRefBased/>
  <w15:docId w15:val="{39316B49-9B15-4C6E-9324-29148939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4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52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80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7775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61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851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1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2872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26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1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/osetrovneosv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pmpo20@m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oveschranky.info/" TargetMode="External"/><Relationship Id="rId5" Type="http://schemas.openxmlformats.org/officeDocument/2006/relationships/hyperlink" Target="mailto:fpmpo20@mp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Eva (ÚMČ Praha 17)</dc:creator>
  <cp:keywords/>
  <dc:description/>
  <cp:lastModifiedBy>Kopečná Eva (ÚMČ Praha 17)</cp:lastModifiedBy>
  <cp:revision>1</cp:revision>
  <dcterms:created xsi:type="dcterms:W3CDTF">2020-04-22T12:32:00Z</dcterms:created>
  <dcterms:modified xsi:type="dcterms:W3CDTF">2020-04-22T12:36:00Z</dcterms:modified>
</cp:coreProperties>
</file>